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E7544" w14:textId="652DBDCB" w:rsidR="00A629EC" w:rsidRPr="00CD1B93" w:rsidRDefault="00A629EC" w:rsidP="00CD1B93">
      <w:pPr>
        <w:pStyle w:val="1"/>
        <w:spacing w:line="580" w:lineRule="exact"/>
        <w:jc w:val="left"/>
        <w:rPr>
          <w:rFonts w:ascii="黑体" w:hAnsi="黑体"/>
          <w:b w:val="0"/>
          <w:sz w:val="32"/>
        </w:rPr>
      </w:pPr>
      <w:r w:rsidRPr="00CD1B93">
        <w:rPr>
          <w:rFonts w:ascii="黑体" w:hAnsi="黑体" w:hint="eastAsia"/>
          <w:b w:val="0"/>
          <w:sz w:val="32"/>
        </w:rPr>
        <w:t>附件</w:t>
      </w:r>
      <w:r w:rsidRPr="00CD1B93">
        <w:rPr>
          <w:rFonts w:ascii="黑体" w:hAnsi="黑体"/>
          <w:b w:val="0"/>
          <w:sz w:val="32"/>
        </w:rPr>
        <w:t>1</w:t>
      </w:r>
    </w:p>
    <w:p w14:paraId="6F25A2B1" w14:textId="4F498298" w:rsidR="00A629EC" w:rsidRPr="00EB542D" w:rsidRDefault="00A629EC" w:rsidP="00A629EC">
      <w:pPr>
        <w:ind w:firstLine="640"/>
        <w:rPr>
          <w:szCs w:val="30"/>
        </w:rPr>
      </w:pPr>
    </w:p>
    <w:p w14:paraId="11DF5D36" w14:textId="77777777" w:rsidR="00A629EC" w:rsidRPr="00632CDF" w:rsidRDefault="00A629EC" w:rsidP="00CD1B93">
      <w:pPr>
        <w:ind w:firstLineChars="0" w:firstLine="0"/>
        <w:jc w:val="center"/>
        <w:rPr>
          <w:rFonts w:ascii="方正小标宋简体" w:eastAsia="方正小标宋简体" w:hAnsi="华文中宋"/>
          <w:sz w:val="44"/>
          <w:szCs w:val="44"/>
        </w:rPr>
      </w:pPr>
      <w:r w:rsidRPr="00EB542D">
        <w:rPr>
          <w:rFonts w:ascii="方正小标宋简体" w:eastAsia="方正小标宋简体" w:hAnsi="华文中宋" w:hint="eastAsia"/>
          <w:sz w:val="44"/>
          <w:szCs w:val="44"/>
        </w:rPr>
        <w:t>机构间私募产品报价与服务系统资产支持证券存续期信用风险管理指引</w:t>
      </w:r>
      <w:r w:rsidRPr="00632CDF">
        <w:rPr>
          <w:rFonts w:ascii="方正小标宋简体" w:eastAsia="方正小标宋简体" w:hAnsi="华文中宋" w:hint="eastAsia"/>
          <w:sz w:val="44"/>
          <w:szCs w:val="44"/>
        </w:rPr>
        <w:t>（试行）</w:t>
      </w:r>
    </w:p>
    <w:p w14:paraId="41078C4D" w14:textId="77777777" w:rsidR="00A629EC" w:rsidRPr="00632CDF" w:rsidRDefault="00A629EC" w:rsidP="00CD1B93">
      <w:pPr>
        <w:ind w:firstLineChars="0" w:firstLine="0"/>
        <w:jc w:val="center"/>
        <w:rPr>
          <w:rFonts w:ascii="方正小标宋简体" w:eastAsia="方正小标宋简体" w:hAnsi="华文中宋"/>
          <w:sz w:val="44"/>
          <w:szCs w:val="44"/>
        </w:rPr>
      </w:pPr>
      <w:r w:rsidRPr="00632CDF">
        <w:rPr>
          <w:rFonts w:ascii="方正小标宋简体" w:eastAsia="方正小标宋简体" w:hAnsi="华文中宋" w:hint="eastAsia"/>
          <w:sz w:val="44"/>
          <w:szCs w:val="44"/>
        </w:rPr>
        <w:t>（征求意见稿）</w:t>
      </w:r>
    </w:p>
    <w:p w14:paraId="599E3BD7" w14:textId="77777777" w:rsidR="00A629EC" w:rsidRPr="003324AA" w:rsidRDefault="00A629EC">
      <w:pPr>
        <w:tabs>
          <w:tab w:val="left" w:pos="1200"/>
          <w:tab w:val="left" w:pos="1620"/>
          <w:tab w:val="left" w:pos="2070"/>
        </w:tabs>
        <w:snapToGrid w:val="0"/>
        <w:spacing w:line="540" w:lineRule="exact"/>
        <w:ind w:firstLine="602"/>
        <w:jc w:val="left"/>
        <w:rPr>
          <w:b/>
          <w:kern w:val="0"/>
          <w:sz w:val="30"/>
        </w:rPr>
      </w:pPr>
    </w:p>
    <w:p w14:paraId="266A8717" w14:textId="77777777" w:rsidR="00A629EC" w:rsidRPr="00D17656" w:rsidRDefault="00A629EC" w:rsidP="00CD1B93">
      <w:pPr>
        <w:pStyle w:val="10"/>
        <w:tabs>
          <w:tab w:val="left" w:pos="0"/>
          <w:tab w:val="left" w:pos="1620"/>
        </w:tabs>
        <w:snapToGrid w:val="0"/>
        <w:spacing w:afterLines="50" w:after="156"/>
        <w:ind w:firstLineChars="0" w:firstLine="0"/>
        <w:jc w:val="center"/>
        <w:rPr>
          <w:rFonts w:ascii="黑体" w:eastAsia="黑体" w:hAnsi="黑体"/>
          <w:kern w:val="0"/>
          <w:sz w:val="32"/>
          <w:szCs w:val="32"/>
        </w:rPr>
      </w:pPr>
      <w:r w:rsidRPr="00D17656">
        <w:rPr>
          <w:rFonts w:ascii="黑体" w:eastAsia="黑体" w:hAnsi="黑体" w:hint="eastAsia"/>
          <w:kern w:val="0"/>
          <w:sz w:val="32"/>
          <w:szCs w:val="32"/>
        </w:rPr>
        <w:t>第一章</w:t>
      </w:r>
      <w:r w:rsidRPr="00D17656">
        <w:rPr>
          <w:rFonts w:ascii="黑体" w:eastAsia="黑体" w:hAnsi="黑体"/>
          <w:kern w:val="0"/>
          <w:sz w:val="32"/>
          <w:szCs w:val="32"/>
        </w:rPr>
        <w:t xml:space="preserve">  </w:t>
      </w:r>
      <w:r w:rsidRPr="00D17656">
        <w:rPr>
          <w:rFonts w:ascii="黑体" w:eastAsia="黑体" w:hAnsi="黑体" w:hint="eastAsia"/>
          <w:kern w:val="0"/>
          <w:sz w:val="32"/>
          <w:szCs w:val="32"/>
        </w:rPr>
        <w:t>总则</w:t>
      </w:r>
    </w:p>
    <w:p w14:paraId="5FCD4AFB" w14:textId="77777777" w:rsidR="00A629EC" w:rsidRPr="00D17656" w:rsidRDefault="00A629EC" w:rsidP="00CD1B93">
      <w:pPr>
        <w:numPr>
          <w:ilvl w:val="0"/>
          <w:numId w:val="2"/>
        </w:numPr>
        <w:tabs>
          <w:tab w:val="left" w:pos="1200"/>
          <w:tab w:val="left" w:pos="1276"/>
          <w:tab w:val="left" w:pos="1843"/>
        </w:tabs>
        <w:snapToGrid w:val="0"/>
        <w:ind w:left="0" w:firstLine="640"/>
        <w:rPr>
          <w:kern w:val="0"/>
          <w:szCs w:val="32"/>
        </w:rPr>
      </w:pPr>
      <w:r w:rsidRPr="00D17656">
        <w:rPr>
          <w:rFonts w:hint="eastAsia"/>
          <w:kern w:val="0"/>
          <w:szCs w:val="32"/>
        </w:rPr>
        <w:t>为加强资产支持证券存续期信用风险管理，指导资产支持专项计划（以下简称专项计划）管理人、原始权益人、资产服务机构、增信机构、托管人、资信评级机构、会计师事务所、律师事务所、资产评估机构等资产证券化业务参与机构及投资者管理信用风险，根据《证券公司及基金管理公司子公司资产证券化业务管理规定》和资产支持证券存续期信用风险管理实际情况，制定本指引。</w:t>
      </w:r>
    </w:p>
    <w:p w14:paraId="61C25FEA" w14:textId="0E4277B5" w:rsidR="00A629EC" w:rsidRPr="00D17656" w:rsidRDefault="00A629EC" w:rsidP="00CD1B93">
      <w:pPr>
        <w:numPr>
          <w:ilvl w:val="0"/>
          <w:numId w:val="2"/>
        </w:numPr>
        <w:tabs>
          <w:tab w:val="left" w:pos="1200"/>
          <w:tab w:val="left" w:pos="1276"/>
          <w:tab w:val="left" w:pos="1843"/>
        </w:tabs>
        <w:snapToGrid w:val="0"/>
        <w:ind w:left="0" w:firstLine="640"/>
        <w:rPr>
          <w:kern w:val="0"/>
          <w:szCs w:val="32"/>
        </w:rPr>
      </w:pPr>
      <w:r w:rsidRPr="00D17656">
        <w:rPr>
          <w:rFonts w:cs="宋体" w:hint="eastAsia"/>
          <w:kern w:val="0"/>
          <w:szCs w:val="32"/>
        </w:rPr>
        <w:t>本指引所称资产支持证券信用风险管理是指在机构间私募产品报价与服务系统（以下简称报价系统</w:t>
      </w:r>
      <w:r w:rsidRPr="00D17656">
        <w:rPr>
          <w:rFonts w:hint="eastAsia"/>
          <w:kern w:val="0"/>
          <w:szCs w:val="32"/>
        </w:rPr>
        <w:t>）挂牌资产支持证券的管理人、原始权益人、资产服务机构、增信机构、托管人、资信评级机构和其他参与机构，在资产支持证券存续期内持续动态监测、排查、分类、预警资产支持证券信用风险，及时主动采取有效措施防范、化解风险和处置违约事件，以及投资者依法维护合法权益的行为。</w:t>
      </w:r>
    </w:p>
    <w:p w14:paraId="78E680F3" w14:textId="3CA97B60" w:rsidR="00A629EC" w:rsidRPr="00D17656" w:rsidRDefault="00A629EC" w:rsidP="00CD1B93">
      <w:pPr>
        <w:numPr>
          <w:ilvl w:val="0"/>
          <w:numId w:val="2"/>
        </w:numPr>
        <w:tabs>
          <w:tab w:val="left" w:pos="1200"/>
          <w:tab w:val="left" w:pos="1276"/>
          <w:tab w:val="left" w:pos="1843"/>
        </w:tabs>
        <w:snapToGrid w:val="0"/>
        <w:ind w:left="0" w:firstLine="640"/>
        <w:rPr>
          <w:kern w:val="0"/>
          <w:szCs w:val="32"/>
        </w:rPr>
      </w:pPr>
      <w:r w:rsidRPr="00D17656">
        <w:rPr>
          <w:rFonts w:hint="eastAsia"/>
          <w:kern w:val="0"/>
          <w:szCs w:val="32"/>
        </w:rPr>
        <w:t>资产支持证券信用风险管理应当遵循市场化、法治化原则，依照相关规定和约定，管理人、原始权益人、</w:t>
      </w:r>
      <w:r w:rsidRPr="00D17656">
        <w:rPr>
          <w:rFonts w:hint="eastAsia"/>
          <w:kern w:val="0"/>
          <w:szCs w:val="32"/>
        </w:rPr>
        <w:lastRenderedPageBreak/>
        <w:t>资产服务机构、增信机构、托管人、</w:t>
      </w:r>
      <w:r w:rsidR="006C46F6" w:rsidRPr="00D17656">
        <w:rPr>
          <w:rFonts w:hint="eastAsia"/>
          <w:kern w:val="0"/>
          <w:szCs w:val="32"/>
        </w:rPr>
        <w:t>资信评级机构</w:t>
      </w:r>
      <w:r w:rsidR="00BB5C9F" w:rsidRPr="00D17656">
        <w:rPr>
          <w:rFonts w:hint="eastAsia"/>
          <w:kern w:val="0"/>
          <w:szCs w:val="32"/>
        </w:rPr>
        <w:t>和</w:t>
      </w:r>
      <w:r w:rsidR="008F42AA" w:rsidRPr="00D17656">
        <w:rPr>
          <w:rFonts w:hint="eastAsia"/>
          <w:kern w:val="0"/>
          <w:szCs w:val="32"/>
        </w:rPr>
        <w:t>其他参与</w:t>
      </w:r>
      <w:r w:rsidR="00BB5C9F" w:rsidRPr="00D17656">
        <w:rPr>
          <w:rFonts w:hint="eastAsia"/>
          <w:kern w:val="0"/>
          <w:szCs w:val="32"/>
        </w:rPr>
        <w:t>机构</w:t>
      </w:r>
      <w:r w:rsidR="008F42AA" w:rsidRPr="00D17656">
        <w:rPr>
          <w:rFonts w:hint="eastAsia"/>
          <w:kern w:val="0"/>
          <w:szCs w:val="32"/>
        </w:rPr>
        <w:t>应当切实履</w:t>
      </w:r>
      <w:r w:rsidR="009230B1" w:rsidRPr="00D17656">
        <w:rPr>
          <w:rFonts w:hint="eastAsia"/>
          <w:kern w:val="0"/>
          <w:szCs w:val="32"/>
        </w:rPr>
        <w:t>职</w:t>
      </w:r>
      <w:r w:rsidRPr="00D17656">
        <w:rPr>
          <w:rFonts w:hint="eastAsia"/>
          <w:kern w:val="0"/>
          <w:szCs w:val="32"/>
        </w:rPr>
        <w:t>、勤勉尽责，投资者自行承担投资风险。</w:t>
      </w:r>
    </w:p>
    <w:p w14:paraId="3DEDEE87" w14:textId="319F0BC8" w:rsidR="00A629EC" w:rsidRPr="00D17656" w:rsidRDefault="00A629EC" w:rsidP="00CD1B93">
      <w:pPr>
        <w:numPr>
          <w:ilvl w:val="0"/>
          <w:numId w:val="2"/>
        </w:numPr>
        <w:tabs>
          <w:tab w:val="left" w:pos="1200"/>
          <w:tab w:val="left" w:pos="1276"/>
          <w:tab w:val="left" w:pos="1843"/>
        </w:tabs>
        <w:snapToGrid w:val="0"/>
        <w:ind w:left="0" w:firstLine="640"/>
        <w:rPr>
          <w:kern w:val="0"/>
          <w:szCs w:val="32"/>
        </w:rPr>
      </w:pPr>
      <w:r w:rsidRPr="00D17656">
        <w:rPr>
          <w:rFonts w:hint="eastAsia"/>
          <w:kern w:val="0"/>
          <w:szCs w:val="32"/>
        </w:rPr>
        <w:t>本指引的规定是对资产支持证券存续期信用风险管理的最低要求。管理人、原始权益人、资产服务机构、增信机构、托管人、资信评级机构</w:t>
      </w:r>
      <w:r w:rsidR="006C46F6" w:rsidRPr="00D17656">
        <w:rPr>
          <w:rFonts w:hint="eastAsia"/>
          <w:kern w:val="0"/>
          <w:szCs w:val="32"/>
        </w:rPr>
        <w:t>、</w:t>
      </w:r>
      <w:r w:rsidR="00CE3C56" w:rsidRPr="00D17656">
        <w:rPr>
          <w:rFonts w:hint="eastAsia"/>
          <w:kern w:val="0"/>
          <w:szCs w:val="32"/>
        </w:rPr>
        <w:t>会计师事务所、律师事务所、资产评估机构</w:t>
      </w:r>
      <w:r w:rsidRPr="00D17656">
        <w:rPr>
          <w:rFonts w:hint="eastAsia"/>
          <w:kern w:val="0"/>
          <w:szCs w:val="32"/>
        </w:rPr>
        <w:t>、其他参与机构及投资者根据信用风险管理需要，可以约定更高的风险管理要求。相关规定或约定对资产支持证券信用风险管理有更高要求的，从其规定或约定。</w:t>
      </w:r>
    </w:p>
    <w:p w14:paraId="6BE47B72" w14:textId="62830ECA" w:rsidR="00A629EC" w:rsidRPr="00D17656" w:rsidRDefault="00A629EC" w:rsidP="00CD1B93">
      <w:pPr>
        <w:numPr>
          <w:ilvl w:val="0"/>
          <w:numId w:val="2"/>
        </w:numPr>
        <w:tabs>
          <w:tab w:val="left" w:pos="1200"/>
          <w:tab w:val="left" w:pos="1276"/>
          <w:tab w:val="left" w:pos="1843"/>
        </w:tabs>
        <w:snapToGrid w:val="0"/>
        <w:ind w:left="0" w:firstLine="640"/>
        <w:rPr>
          <w:kern w:val="0"/>
          <w:szCs w:val="32"/>
        </w:rPr>
      </w:pPr>
      <w:r w:rsidRPr="00D17656">
        <w:rPr>
          <w:rFonts w:hint="eastAsia"/>
          <w:kern w:val="0"/>
          <w:szCs w:val="32"/>
        </w:rPr>
        <w:t>管理人、原始权益人、资产服务机构、增信机构、托管人、资信评级机构、</w:t>
      </w:r>
      <w:r w:rsidR="005B1CE5" w:rsidRPr="00D17656">
        <w:rPr>
          <w:rFonts w:hint="eastAsia"/>
          <w:kern w:val="0"/>
          <w:szCs w:val="32"/>
        </w:rPr>
        <w:t>会计师事务所、律师事务所、资产评估机构、</w:t>
      </w:r>
      <w:r w:rsidRPr="00D17656">
        <w:rPr>
          <w:rFonts w:hint="eastAsia"/>
          <w:kern w:val="0"/>
          <w:szCs w:val="32"/>
        </w:rPr>
        <w:t>其他参与机构及投资者应当按照本指引开展资产支持证券信用风险管理工作，</w:t>
      </w:r>
      <w:r w:rsidRPr="00D17656">
        <w:rPr>
          <w:rFonts w:cs="宋体" w:hint="eastAsia"/>
          <w:kern w:val="0"/>
          <w:szCs w:val="32"/>
        </w:rPr>
        <w:t>及时向报价系统报告资产支持证券风险管理中的重要情况</w:t>
      </w:r>
      <w:r w:rsidRPr="00D17656">
        <w:rPr>
          <w:rFonts w:hint="eastAsia"/>
          <w:kern w:val="0"/>
          <w:szCs w:val="32"/>
        </w:rPr>
        <w:t>，按照规定履行信息披露义务，</w:t>
      </w:r>
      <w:r w:rsidRPr="00D17656">
        <w:rPr>
          <w:rFonts w:cs="宋体" w:hint="eastAsia"/>
          <w:kern w:val="0"/>
          <w:szCs w:val="32"/>
        </w:rPr>
        <w:t>接受报价系统自律管理</w:t>
      </w:r>
      <w:r w:rsidRPr="00D17656">
        <w:rPr>
          <w:rFonts w:hint="eastAsia"/>
          <w:kern w:val="0"/>
          <w:szCs w:val="32"/>
        </w:rPr>
        <w:t>。</w:t>
      </w:r>
    </w:p>
    <w:p w14:paraId="3760AC6A" w14:textId="77777777" w:rsidR="00A629EC" w:rsidRPr="00D17656" w:rsidRDefault="00A629EC" w:rsidP="00CD1B93">
      <w:pPr>
        <w:pStyle w:val="10"/>
        <w:tabs>
          <w:tab w:val="left" w:pos="0"/>
          <w:tab w:val="left" w:pos="1620"/>
        </w:tabs>
        <w:snapToGrid w:val="0"/>
        <w:spacing w:beforeLines="50" w:before="156" w:afterLines="50" w:after="156"/>
        <w:ind w:firstLineChars="0" w:firstLine="0"/>
        <w:jc w:val="center"/>
        <w:rPr>
          <w:rFonts w:ascii="黑体" w:eastAsia="黑体" w:hAnsi="黑体"/>
          <w:kern w:val="0"/>
          <w:sz w:val="32"/>
          <w:szCs w:val="32"/>
        </w:rPr>
      </w:pPr>
      <w:r w:rsidRPr="00D17656">
        <w:rPr>
          <w:rFonts w:ascii="黑体" w:eastAsia="黑体" w:hAnsi="黑体" w:hint="eastAsia"/>
          <w:kern w:val="0"/>
          <w:sz w:val="32"/>
          <w:szCs w:val="32"/>
        </w:rPr>
        <w:t>第二章</w:t>
      </w:r>
      <w:r w:rsidRPr="00D17656">
        <w:rPr>
          <w:rFonts w:ascii="黑体" w:eastAsia="黑体" w:hAnsi="黑体"/>
          <w:kern w:val="0"/>
          <w:sz w:val="32"/>
          <w:szCs w:val="32"/>
        </w:rPr>
        <w:t xml:space="preserve">  </w:t>
      </w:r>
      <w:r w:rsidRPr="00D17656">
        <w:rPr>
          <w:rFonts w:ascii="黑体" w:eastAsia="黑体" w:hAnsi="黑体" w:hint="eastAsia"/>
          <w:kern w:val="0"/>
          <w:sz w:val="32"/>
          <w:szCs w:val="32"/>
        </w:rPr>
        <w:t>信用风险管理职责</w:t>
      </w:r>
    </w:p>
    <w:p w14:paraId="12C33CD8" w14:textId="77777777" w:rsidR="00A629EC" w:rsidRPr="00D17656" w:rsidRDefault="00A629EC" w:rsidP="00CD1B93">
      <w:pPr>
        <w:numPr>
          <w:ilvl w:val="0"/>
          <w:numId w:val="2"/>
        </w:numPr>
        <w:tabs>
          <w:tab w:val="left" w:pos="1200"/>
          <w:tab w:val="left" w:pos="1276"/>
          <w:tab w:val="left" w:pos="1843"/>
        </w:tabs>
        <w:snapToGrid w:val="0"/>
        <w:ind w:left="0" w:firstLine="640"/>
        <w:rPr>
          <w:rFonts w:ascii="仿宋_GB2312"/>
          <w:kern w:val="0"/>
          <w:szCs w:val="32"/>
        </w:rPr>
      </w:pPr>
      <w:r w:rsidRPr="00D17656">
        <w:rPr>
          <w:rFonts w:ascii="仿宋_GB2312" w:hint="eastAsia"/>
          <w:kern w:val="0"/>
          <w:szCs w:val="32"/>
        </w:rPr>
        <w:t>管理人、原始权益人、增信机构、资产服务机构、托管人、资信评级机构、其他参与机构及投资者应当按照规定和约定切实履行职责，加强相互配合，共同做好资产支持证券信用风险管理工作。</w:t>
      </w:r>
    </w:p>
    <w:p w14:paraId="6701F83E" w14:textId="77777777" w:rsidR="00A629EC" w:rsidRPr="00D17656" w:rsidRDefault="00A629EC" w:rsidP="00CD1B93">
      <w:pPr>
        <w:numPr>
          <w:ilvl w:val="0"/>
          <w:numId w:val="2"/>
        </w:numPr>
        <w:tabs>
          <w:tab w:val="left" w:pos="1200"/>
          <w:tab w:val="left" w:pos="1276"/>
          <w:tab w:val="left" w:pos="1843"/>
        </w:tabs>
        <w:snapToGrid w:val="0"/>
        <w:ind w:left="0" w:firstLine="640"/>
        <w:rPr>
          <w:rFonts w:ascii="仿宋_GB2312"/>
          <w:kern w:val="0"/>
          <w:szCs w:val="32"/>
        </w:rPr>
      </w:pPr>
      <w:r w:rsidRPr="00D17656">
        <w:rPr>
          <w:rFonts w:ascii="仿宋_GB2312" w:hint="eastAsia"/>
          <w:kern w:val="0"/>
          <w:szCs w:val="32"/>
        </w:rPr>
        <w:t>管理人应当在资产支持证券存续期履职过程中，重点加强信用风险管理，履行以下职责：</w:t>
      </w:r>
    </w:p>
    <w:p w14:paraId="519D5131" w14:textId="77777777" w:rsidR="00A629EC" w:rsidRPr="00D17656" w:rsidRDefault="00A629EC" w:rsidP="00CD1B93">
      <w:pPr>
        <w:snapToGrid w:val="0"/>
        <w:ind w:firstLine="640"/>
        <w:rPr>
          <w:rFonts w:ascii="仿宋_GB2312"/>
          <w:kern w:val="0"/>
          <w:szCs w:val="32"/>
        </w:rPr>
      </w:pPr>
      <w:r w:rsidRPr="00D17656">
        <w:rPr>
          <w:rFonts w:ascii="仿宋_GB2312" w:hint="eastAsia"/>
          <w:kern w:val="0"/>
          <w:szCs w:val="32"/>
        </w:rPr>
        <w:t>（一）建立资产支持证券信用风险管理制度，细化信用</w:t>
      </w:r>
      <w:r w:rsidRPr="00D17656">
        <w:rPr>
          <w:rFonts w:ascii="仿宋_GB2312" w:hint="eastAsia"/>
          <w:kern w:val="0"/>
          <w:szCs w:val="32"/>
        </w:rPr>
        <w:lastRenderedPageBreak/>
        <w:t>风险管理业务流程。设立专门机构或专门人员从事信用风险管理相关工作，确保信用风险管理责任落实到岗、到人；</w:t>
      </w:r>
    </w:p>
    <w:p w14:paraId="1B40A982" w14:textId="77777777" w:rsidR="00A629EC" w:rsidRPr="00D17656" w:rsidRDefault="00A629EC" w:rsidP="00CD1B93">
      <w:pPr>
        <w:snapToGrid w:val="0"/>
        <w:ind w:firstLine="640"/>
        <w:rPr>
          <w:rFonts w:ascii="仿宋_GB2312"/>
          <w:kern w:val="0"/>
          <w:szCs w:val="32"/>
        </w:rPr>
      </w:pPr>
      <w:r w:rsidRPr="00D17656">
        <w:rPr>
          <w:rFonts w:ascii="仿宋_GB2312" w:hint="eastAsia"/>
          <w:kern w:val="0"/>
          <w:szCs w:val="32"/>
        </w:rPr>
        <w:t>（二）按照规定或约定管理、运用、处分专项计划资产，向资产支持证券投资者分配收益（含按约定支付资产支持证券本金及收益、其他权利行权等，下同）；</w:t>
      </w:r>
    </w:p>
    <w:p w14:paraId="1AB39880" w14:textId="547DF6CF" w:rsidR="00A629EC" w:rsidRPr="00D17656" w:rsidRDefault="00A629EC" w:rsidP="00CD1B93">
      <w:pPr>
        <w:snapToGrid w:val="0"/>
        <w:ind w:firstLine="640"/>
        <w:rPr>
          <w:rFonts w:ascii="仿宋_GB2312"/>
          <w:kern w:val="0"/>
          <w:szCs w:val="32"/>
        </w:rPr>
      </w:pPr>
      <w:r w:rsidRPr="00D17656">
        <w:rPr>
          <w:rFonts w:ascii="仿宋_GB2312" w:hint="eastAsia"/>
          <w:kern w:val="0"/>
          <w:szCs w:val="32"/>
        </w:rPr>
        <w:t>（三）</w:t>
      </w:r>
      <w:r w:rsidR="00D3324C" w:rsidRPr="00D17656">
        <w:rPr>
          <w:rFonts w:hint="eastAsia"/>
          <w:kern w:val="0"/>
          <w:szCs w:val="32"/>
        </w:rPr>
        <w:t>按照</w:t>
      </w:r>
      <w:r w:rsidR="007C3161" w:rsidRPr="00D17656">
        <w:rPr>
          <w:rFonts w:hint="eastAsia"/>
          <w:kern w:val="0"/>
          <w:szCs w:val="32"/>
        </w:rPr>
        <w:t>规定或</w:t>
      </w:r>
      <w:r w:rsidR="00D3324C" w:rsidRPr="00D17656">
        <w:rPr>
          <w:rFonts w:hint="eastAsia"/>
          <w:kern w:val="0"/>
          <w:szCs w:val="32"/>
        </w:rPr>
        <w:t>约定落实基础资产循环购买</w:t>
      </w:r>
      <w:r w:rsidRPr="00D17656">
        <w:rPr>
          <w:rFonts w:ascii="仿宋_GB2312" w:hint="eastAsia"/>
          <w:kern w:val="0"/>
          <w:szCs w:val="32"/>
        </w:rPr>
        <w:t>、不合格基础资产赎回或替换、现金流归集和维护专项计划资产安全的机制；</w:t>
      </w:r>
      <w:r w:rsidRPr="00D17656" w:rsidDel="00D3324C">
        <w:rPr>
          <w:rFonts w:ascii="仿宋_GB2312"/>
          <w:kern w:val="0"/>
          <w:szCs w:val="32"/>
        </w:rPr>
        <w:t xml:space="preserve"> </w:t>
      </w:r>
    </w:p>
    <w:p w14:paraId="76EE29C8" w14:textId="77777777" w:rsidR="00A629EC" w:rsidRPr="00D17656" w:rsidRDefault="00A629EC" w:rsidP="00CD1B93">
      <w:pPr>
        <w:snapToGrid w:val="0"/>
        <w:ind w:firstLine="640"/>
        <w:rPr>
          <w:rFonts w:ascii="仿宋_GB2312"/>
          <w:kern w:val="0"/>
          <w:szCs w:val="32"/>
        </w:rPr>
      </w:pPr>
      <w:r w:rsidRPr="00D17656">
        <w:rPr>
          <w:rFonts w:ascii="仿宋_GB2312" w:hint="eastAsia"/>
          <w:kern w:val="0"/>
          <w:szCs w:val="32"/>
        </w:rPr>
        <w:t>（四）监测基础资产质量变化情况，持续跟踪基础资产现金流产生、归集和划转情况，检查或协同相关参与机构检查原始权益人、资产服务机构、增信机构、底层基础资产现金流重要提供方经营、财务、履约等情况，督促相关参与机构履行规定或约定的职责、义务，排查资产支持证券信用风险，进行风险分类管理；</w:t>
      </w:r>
    </w:p>
    <w:p w14:paraId="29C5E235" w14:textId="77777777" w:rsidR="00A629EC" w:rsidRPr="00D17656" w:rsidRDefault="00A629EC" w:rsidP="00CD1B93">
      <w:pPr>
        <w:snapToGrid w:val="0"/>
        <w:ind w:firstLine="640"/>
        <w:rPr>
          <w:rFonts w:ascii="仿宋_GB2312"/>
          <w:kern w:val="0"/>
          <w:szCs w:val="32"/>
        </w:rPr>
      </w:pPr>
      <w:r w:rsidRPr="00D17656">
        <w:rPr>
          <w:rFonts w:ascii="仿宋_GB2312" w:hint="eastAsia"/>
          <w:kern w:val="0"/>
          <w:szCs w:val="32"/>
        </w:rPr>
        <w:t>（五）按照规定和约定履行信息披露义务，必要时召集资产支持证券持有人会议，及时披露影响资产支持证券信用风险的事件，进行风险预警；</w:t>
      </w:r>
    </w:p>
    <w:p w14:paraId="2783CB2B" w14:textId="77777777" w:rsidR="00A629EC" w:rsidRPr="00D17656" w:rsidRDefault="00A629EC" w:rsidP="00CD1B93">
      <w:pPr>
        <w:snapToGrid w:val="0"/>
        <w:ind w:firstLine="640"/>
        <w:rPr>
          <w:rFonts w:ascii="仿宋_GB2312"/>
          <w:kern w:val="0"/>
          <w:szCs w:val="32"/>
        </w:rPr>
      </w:pPr>
      <w:r w:rsidRPr="00D17656">
        <w:rPr>
          <w:rFonts w:ascii="仿宋_GB2312" w:hint="eastAsia"/>
          <w:kern w:val="0"/>
          <w:szCs w:val="32"/>
        </w:rPr>
        <w:t>（六）协调原始权益人、增信机构、资产服务机构、底层基础资产现金流重要提供方等机构，采取有效措施，防范并化解资产支持证券信用风险，及时处置预计或已经违约的资产支持证券风险事件；</w:t>
      </w:r>
    </w:p>
    <w:p w14:paraId="06160824" w14:textId="77777777" w:rsidR="00A629EC" w:rsidRPr="00D17656" w:rsidRDefault="00A629EC" w:rsidP="00CD1B93">
      <w:pPr>
        <w:snapToGrid w:val="0"/>
        <w:ind w:firstLine="640"/>
        <w:rPr>
          <w:rFonts w:ascii="仿宋_GB2312"/>
          <w:kern w:val="0"/>
          <w:szCs w:val="32"/>
        </w:rPr>
      </w:pPr>
      <w:r w:rsidRPr="00D17656">
        <w:rPr>
          <w:rFonts w:ascii="仿宋_GB2312" w:hint="eastAsia"/>
          <w:kern w:val="0"/>
          <w:szCs w:val="32"/>
        </w:rPr>
        <w:t>（七）按照规定或约定开展专项计划终止清算，并披露清算报告；</w:t>
      </w:r>
    </w:p>
    <w:p w14:paraId="1643068D" w14:textId="77777777" w:rsidR="00A629EC" w:rsidRPr="00D17656" w:rsidRDefault="00A629EC" w:rsidP="00CD1B93">
      <w:pPr>
        <w:snapToGrid w:val="0"/>
        <w:ind w:firstLine="640"/>
        <w:rPr>
          <w:rFonts w:ascii="仿宋_GB2312"/>
          <w:kern w:val="0"/>
          <w:szCs w:val="32"/>
        </w:rPr>
      </w:pPr>
      <w:r w:rsidRPr="00D17656">
        <w:rPr>
          <w:rFonts w:ascii="仿宋_GB2312" w:hint="eastAsia"/>
          <w:kern w:val="0"/>
          <w:szCs w:val="32"/>
        </w:rPr>
        <w:t>（八）按照规定、约定或投资者委托，代表投资者维护</w:t>
      </w:r>
      <w:r w:rsidRPr="00D17656">
        <w:rPr>
          <w:rFonts w:ascii="仿宋_GB2312" w:hint="eastAsia"/>
          <w:kern w:val="0"/>
          <w:szCs w:val="32"/>
        </w:rPr>
        <w:lastRenderedPageBreak/>
        <w:t>合法权益；</w:t>
      </w:r>
    </w:p>
    <w:p w14:paraId="245F0EEA" w14:textId="77777777" w:rsidR="00A629EC" w:rsidRPr="00D17656" w:rsidRDefault="00A629EC" w:rsidP="00CD1B93">
      <w:pPr>
        <w:snapToGrid w:val="0"/>
        <w:ind w:firstLine="640"/>
        <w:rPr>
          <w:rFonts w:ascii="仿宋_GB2312"/>
          <w:kern w:val="0"/>
          <w:szCs w:val="32"/>
        </w:rPr>
      </w:pPr>
      <w:r w:rsidRPr="00D17656">
        <w:rPr>
          <w:rFonts w:ascii="仿宋_GB2312" w:hint="eastAsia"/>
          <w:kern w:val="0"/>
          <w:szCs w:val="32"/>
        </w:rPr>
        <w:t>（九）接受托管人监督，配合托管人办理托管业务；</w:t>
      </w:r>
    </w:p>
    <w:p w14:paraId="6DCBE99E" w14:textId="58DB51EB" w:rsidR="00A629EC" w:rsidRPr="00D17656" w:rsidRDefault="00A629EC" w:rsidP="00CD1B93">
      <w:pPr>
        <w:snapToGrid w:val="0"/>
        <w:ind w:firstLine="640"/>
        <w:rPr>
          <w:rFonts w:ascii="仿宋_GB2312"/>
          <w:kern w:val="0"/>
          <w:szCs w:val="32"/>
        </w:rPr>
      </w:pPr>
      <w:r w:rsidRPr="00D17656">
        <w:rPr>
          <w:rFonts w:ascii="仿宋_GB2312" w:hint="eastAsia"/>
          <w:kern w:val="0"/>
          <w:szCs w:val="32"/>
        </w:rPr>
        <w:t>（十）法律、行政法规、部门规章、</w:t>
      </w:r>
      <w:r w:rsidRPr="00D17656">
        <w:rPr>
          <w:rFonts w:ascii="仿宋_GB2312" w:cs="宋体" w:hint="eastAsia"/>
          <w:kern w:val="0"/>
          <w:szCs w:val="32"/>
        </w:rPr>
        <w:t>报价系统业务规则等规定或者协议约定的其他职责</w:t>
      </w:r>
      <w:r w:rsidRPr="00D17656">
        <w:rPr>
          <w:rFonts w:ascii="仿宋_GB2312" w:hint="eastAsia"/>
          <w:kern w:val="0"/>
          <w:szCs w:val="32"/>
        </w:rPr>
        <w:t>。</w:t>
      </w:r>
    </w:p>
    <w:p w14:paraId="42CE3E98" w14:textId="1F9C21D8" w:rsidR="00A629EC" w:rsidRPr="00D17656" w:rsidRDefault="00A629EC" w:rsidP="00CD1B93">
      <w:pPr>
        <w:snapToGrid w:val="0"/>
        <w:ind w:firstLine="640"/>
        <w:rPr>
          <w:rFonts w:ascii="仿宋_GB2312"/>
          <w:kern w:val="0"/>
          <w:szCs w:val="32"/>
        </w:rPr>
      </w:pPr>
      <w:r w:rsidRPr="00D17656">
        <w:rPr>
          <w:rFonts w:ascii="仿宋_GB2312" w:hint="eastAsia"/>
          <w:kern w:val="0"/>
          <w:szCs w:val="32"/>
        </w:rPr>
        <w:t>管理人出现不再适合继续任职情形的，在依法变更管理人之前，</w:t>
      </w:r>
      <w:r w:rsidRPr="00D17656">
        <w:rPr>
          <w:rFonts w:ascii="仿宋_GB2312" w:cs="宋体" w:hint="eastAsia"/>
          <w:kern w:val="0"/>
          <w:szCs w:val="32"/>
        </w:rPr>
        <w:t>报价系统可以提请中国基金业协会临时指定相关机构履行资产支持证券信用风险管理职责</w:t>
      </w:r>
      <w:r w:rsidRPr="00D17656">
        <w:rPr>
          <w:rFonts w:ascii="仿宋_GB2312" w:hint="eastAsia"/>
          <w:kern w:val="0"/>
          <w:szCs w:val="32"/>
        </w:rPr>
        <w:t>。</w:t>
      </w:r>
    </w:p>
    <w:p w14:paraId="7D443225" w14:textId="7A2EB4C3" w:rsidR="00A629EC" w:rsidRPr="00D17656" w:rsidRDefault="00A629EC" w:rsidP="00CD1B93">
      <w:pPr>
        <w:numPr>
          <w:ilvl w:val="0"/>
          <w:numId w:val="2"/>
        </w:numPr>
        <w:tabs>
          <w:tab w:val="left" w:pos="1200"/>
          <w:tab w:val="left" w:pos="1276"/>
          <w:tab w:val="left" w:pos="1843"/>
        </w:tabs>
        <w:snapToGrid w:val="0"/>
        <w:ind w:left="0" w:firstLine="640"/>
        <w:rPr>
          <w:rFonts w:ascii="仿宋_GB2312"/>
          <w:kern w:val="0"/>
          <w:szCs w:val="32"/>
        </w:rPr>
      </w:pPr>
      <w:r w:rsidRPr="00D17656">
        <w:rPr>
          <w:rFonts w:ascii="仿宋_GB2312" w:hint="eastAsia"/>
          <w:kern w:val="0"/>
          <w:szCs w:val="32"/>
        </w:rPr>
        <w:t>管理人应当建立资产支持证券信用风险管理的集体决策机制，由相关负责人（</w:t>
      </w:r>
      <w:r w:rsidR="009E5A8E" w:rsidRPr="00D17656">
        <w:rPr>
          <w:rFonts w:hint="eastAsia"/>
          <w:kern w:val="0"/>
          <w:szCs w:val="32"/>
        </w:rPr>
        <w:t>管理人</w:t>
      </w:r>
      <w:r w:rsidR="003E3ABE" w:rsidRPr="00D17656">
        <w:rPr>
          <w:rFonts w:hint="eastAsia"/>
          <w:kern w:val="0"/>
          <w:szCs w:val="32"/>
        </w:rPr>
        <w:t>的</w:t>
      </w:r>
      <w:r w:rsidR="009E5A8E" w:rsidRPr="00D17656">
        <w:rPr>
          <w:rFonts w:hint="eastAsia"/>
          <w:kern w:val="0"/>
          <w:szCs w:val="32"/>
        </w:rPr>
        <w:t>主要负责人或分管</w:t>
      </w:r>
      <w:r w:rsidR="00192AE6" w:rsidRPr="00D17656">
        <w:rPr>
          <w:rFonts w:hint="eastAsia"/>
          <w:kern w:val="0"/>
          <w:szCs w:val="32"/>
        </w:rPr>
        <w:t>资产支持证券</w:t>
      </w:r>
      <w:r w:rsidRPr="00D17656">
        <w:rPr>
          <w:rFonts w:ascii="仿宋_GB2312" w:hint="eastAsia"/>
          <w:kern w:val="0"/>
          <w:szCs w:val="32"/>
        </w:rPr>
        <w:t>、风险管理等高级管理人员，下同）和专职人员对开展资产支持证券风险监测、排查、分类、预警中的重要事项以及采取的风险化解、处置措施等做出判断和决策。</w:t>
      </w:r>
    </w:p>
    <w:p w14:paraId="3C44A8FB" w14:textId="77777777" w:rsidR="00A629EC" w:rsidRPr="00D17656" w:rsidRDefault="00A629EC" w:rsidP="00CD1B93">
      <w:pPr>
        <w:tabs>
          <w:tab w:val="left" w:pos="1200"/>
          <w:tab w:val="left" w:pos="1276"/>
          <w:tab w:val="left" w:pos="1843"/>
        </w:tabs>
        <w:snapToGrid w:val="0"/>
        <w:ind w:firstLine="640"/>
        <w:rPr>
          <w:rFonts w:ascii="仿宋_GB2312"/>
          <w:kern w:val="0"/>
          <w:szCs w:val="32"/>
        </w:rPr>
      </w:pPr>
      <w:r w:rsidRPr="00D17656">
        <w:rPr>
          <w:rFonts w:ascii="仿宋_GB2312" w:hint="eastAsia"/>
          <w:kern w:val="0"/>
          <w:szCs w:val="32"/>
        </w:rPr>
        <w:t>相关负责人的职责主要包括以下事项：</w:t>
      </w:r>
    </w:p>
    <w:p w14:paraId="3113829F" w14:textId="77777777" w:rsidR="00A629EC" w:rsidRPr="00D17656" w:rsidRDefault="00A629EC" w:rsidP="00CD1B93">
      <w:pPr>
        <w:tabs>
          <w:tab w:val="left" w:pos="1200"/>
          <w:tab w:val="left" w:pos="1276"/>
          <w:tab w:val="left" w:pos="1843"/>
        </w:tabs>
        <w:snapToGrid w:val="0"/>
        <w:ind w:firstLine="640"/>
        <w:rPr>
          <w:rFonts w:ascii="仿宋_GB2312"/>
          <w:kern w:val="0"/>
          <w:szCs w:val="32"/>
        </w:rPr>
      </w:pPr>
      <w:r w:rsidRPr="00D17656">
        <w:rPr>
          <w:rFonts w:ascii="仿宋_GB2312" w:hint="eastAsia"/>
          <w:kern w:val="0"/>
          <w:szCs w:val="32"/>
        </w:rPr>
        <w:t>（一）审议资产支持证券信用风险管理制度、流程和机制安排；</w:t>
      </w:r>
    </w:p>
    <w:p w14:paraId="5486D4A5" w14:textId="77777777" w:rsidR="00A629EC" w:rsidRPr="00D17656" w:rsidRDefault="00A629EC" w:rsidP="00CD1B93">
      <w:pPr>
        <w:tabs>
          <w:tab w:val="left" w:pos="1200"/>
          <w:tab w:val="left" w:pos="1276"/>
          <w:tab w:val="left" w:pos="1843"/>
        </w:tabs>
        <w:snapToGrid w:val="0"/>
        <w:ind w:firstLine="640"/>
        <w:rPr>
          <w:rFonts w:ascii="仿宋_GB2312"/>
          <w:kern w:val="0"/>
          <w:szCs w:val="32"/>
        </w:rPr>
      </w:pPr>
      <w:r w:rsidRPr="00D17656">
        <w:rPr>
          <w:rFonts w:ascii="仿宋_GB2312" w:hint="eastAsia"/>
          <w:kern w:val="0"/>
          <w:szCs w:val="32"/>
        </w:rPr>
        <w:t>（二）对信用风险监测与分类、排查与预警中的重要事项作出决策；</w:t>
      </w:r>
    </w:p>
    <w:p w14:paraId="53989156" w14:textId="77777777" w:rsidR="00A629EC" w:rsidRPr="00D17656" w:rsidRDefault="00A629EC" w:rsidP="00CD1B93">
      <w:pPr>
        <w:tabs>
          <w:tab w:val="left" w:pos="1200"/>
          <w:tab w:val="left" w:pos="1276"/>
          <w:tab w:val="left" w:pos="1843"/>
        </w:tabs>
        <w:snapToGrid w:val="0"/>
        <w:ind w:firstLine="640"/>
        <w:rPr>
          <w:rFonts w:ascii="仿宋_GB2312"/>
          <w:kern w:val="0"/>
          <w:szCs w:val="32"/>
        </w:rPr>
      </w:pPr>
      <w:r w:rsidRPr="00D17656">
        <w:rPr>
          <w:rFonts w:ascii="仿宋_GB2312" w:hint="eastAsia"/>
          <w:kern w:val="0"/>
          <w:szCs w:val="32"/>
        </w:rPr>
        <w:t>（三）开展风险类及相关专项计划的现场风险排查；</w:t>
      </w:r>
    </w:p>
    <w:p w14:paraId="1F0C7074" w14:textId="77777777" w:rsidR="00A629EC" w:rsidRPr="00D17656" w:rsidRDefault="00A629EC" w:rsidP="00CD1B93">
      <w:pPr>
        <w:tabs>
          <w:tab w:val="left" w:pos="1200"/>
          <w:tab w:val="left" w:pos="1276"/>
          <w:tab w:val="left" w:pos="1843"/>
        </w:tabs>
        <w:snapToGrid w:val="0"/>
        <w:ind w:firstLine="640"/>
        <w:rPr>
          <w:rFonts w:ascii="仿宋_GB2312"/>
          <w:kern w:val="0"/>
          <w:szCs w:val="32"/>
        </w:rPr>
      </w:pPr>
      <w:r w:rsidRPr="00D17656">
        <w:rPr>
          <w:rFonts w:ascii="仿宋_GB2312" w:hint="eastAsia"/>
          <w:kern w:val="0"/>
          <w:szCs w:val="32"/>
        </w:rPr>
        <w:t>（四）推动信用风险化解与处置相关工作；</w:t>
      </w:r>
    </w:p>
    <w:p w14:paraId="3B42CE4F" w14:textId="77777777" w:rsidR="00A629EC" w:rsidRPr="00D17656" w:rsidRDefault="00A629EC" w:rsidP="00CD1B93">
      <w:pPr>
        <w:tabs>
          <w:tab w:val="left" w:pos="1200"/>
          <w:tab w:val="left" w:pos="1276"/>
          <w:tab w:val="left" w:pos="1843"/>
        </w:tabs>
        <w:snapToGrid w:val="0"/>
        <w:ind w:firstLine="640"/>
        <w:rPr>
          <w:rFonts w:ascii="仿宋_GB2312"/>
          <w:kern w:val="0"/>
          <w:szCs w:val="32"/>
        </w:rPr>
      </w:pPr>
      <w:r w:rsidRPr="00D17656">
        <w:rPr>
          <w:rFonts w:ascii="仿宋_GB2312" w:hint="eastAsia"/>
          <w:kern w:val="0"/>
          <w:szCs w:val="32"/>
        </w:rPr>
        <w:t>（五）签发定期及临时信用风险管理报告；</w:t>
      </w:r>
    </w:p>
    <w:p w14:paraId="0CF18112" w14:textId="77777777" w:rsidR="00A629EC" w:rsidRPr="00D17656" w:rsidRDefault="00A629EC" w:rsidP="00CD1B93">
      <w:pPr>
        <w:tabs>
          <w:tab w:val="left" w:pos="1200"/>
          <w:tab w:val="left" w:pos="1276"/>
          <w:tab w:val="left" w:pos="1843"/>
        </w:tabs>
        <w:snapToGrid w:val="0"/>
        <w:ind w:firstLine="640"/>
        <w:rPr>
          <w:rFonts w:ascii="仿宋_GB2312"/>
          <w:kern w:val="0"/>
          <w:szCs w:val="32"/>
        </w:rPr>
      </w:pPr>
      <w:r w:rsidRPr="00D17656">
        <w:rPr>
          <w:rFonts w:ascii="仿宋_GB2312" w:hint="eastAsia"/>
          <w:kern w:val="0"/>
          <w:szCs w:val="32"/>
        </w:rPr>
        <w:t>（六）相关规定或约定的其他信用风险管理职责。</w:t>
      </w:r>
    </w:p>
    <w:p w14:paraId="27F1573F" w14:textId="77777777" w:rsidR="00A629EC" w:rsidRPr="00D17656" w:rsidRDefault="00A629EC" w:rsidP="00CD1B93">
      <w:pPr>
        <w:numPr>
          <w:ilvl w:val="0"/>
          <w:numId w:val="2"/>
        </w:numPr>
        <w:tabs>
          <w:tab w:val="left" w:pos="1200"/>
          <w:tab w:val="left" w:pos="1276"/>
          <w:tab w:val="left" w:pos="1843"/>
        </w:tabs>
        <w:snapToGrid w:val="0"/>
        <w:ind w:left="0" w:firstLine="640"/>
        <w:rPr>
          <w:rFonts w:ascii="仿宋_GB2312"/>
          <w:kern w:val="0"/>
          <w:szCs w:val="32"/>
        </w:rPr>
      </w:pPr>
      <w:r w:rsidRPr="00D17656">
        <w:rPr>
          <w:rFonts w:ascii="仿宋_GB2312" w:hint="eastAsia"/>
          <w:kern w:val="0"/>
          <w:szCs w:val="32"/>
        </w:rPr>
        <w:t>原始权益人在资产支持证券存续期信用风险管理中应当履行以下职责：</w:t>
      </w:r>
    </w:p>
    <w:p w14:paraId="720EB703" w14:textId="77777777" w:rsidR="00D17656" w:rsidRDefault="00A629EC" w:rsidP="00D17656">
      <w:pPr>
        <w:tabs>
          <w:tab w:val="left" w:pos="1200"/>
          <w:tab w:val="left" w:pos="1276"/>
          <w:tab w:val="left" w:pos="1843"/>
        </w:tabs>
        <w:snapToGrid w:val="0"/>
        <w:ind w:firstLine="640"/>
        <w:rPr>
          <w:rFonts w:ascii="仿宋_GB2312"/>
          <w:kern w:val="0"/>
          <w:szCs w:val="32"/>
        </w:rPr>
      </w:pPr>
      <w:r w:rsidRPr="00D17656">
        <w:rPr>
          <w:rFonts w:ascii="仿宋_GB2312" w:hint="eastAsia"/>
          <w:kern w:val="0"/>
          <w:szCs w:val="32"/>
        </w:rPr>
        <w:t>（一）确保基础资产真实、合法、有效。承担未按规定</w:t>
      </w:r>
      <w:r w:rsidRPr="00D17656">
        <w:rPr>
          <w:rFonts w:ascii="仿宋_GB2312" w:hint="eastAsia"/>
          <w:kern w:val="0"/>
          <w:szCs w:val="32"/>
        </w:rPr>
        <w:lastRenderedPageBreak/>
        <w:t>或约定转移基础资产的责任，并对相关后果采取有效应对措施，解决产生的问题；</w:t>
      </w:r>
    </w:p>
    <w:p w14:paraId="32FBCD7F" w14:textId="398FDC29" w:rsidR="00A629EC" w:rsidRPr="00D17656" w:rsidRDefault="00A629EC" w:rsidP="00D17656">
      <w:pPr>
        <w:tabs>
          <w:tab w:val="left" w:pos="1200"/>
          <w:tab w:val="left" w:pos="1276"/>
          <w:tab w:val="left" w:pos="1843"/>
        </w:tabs>
        <w:snapToGrid w:val="0"/>
        <w:ind w:firstLine="640"/>
        <w:rPr>
          <w:rFonts w:ascii="仿宋_GB2312"/>
          <w:kern w:val="0"/>
          <w:szCs w:val="32"/>
        </w:rPr>
      </w:pPr>
      <w:r w:rsidRPr="00D17656">
        <w:rPr>
          <w:rFonts w:ascii="仿宋_GB2312" w:hint="eastAsia"/>
          <w:kern w:val="0"/>
          <w:szCs w:val="32"/>
        </w:rPr>
        <w:t>（二）采取有效措施，确保转移给专项计划的资产独立于其固有财产，防止基础资产及现金流与其固有财产混同</w:t>
      </w:r>
      <w:r w:rsidR="003E3ABE" w:rsidRPr="00D17656">
        <w:rPr>
          <w:rFonts w:hint="eastAsia"/>
          <w:kern w:val="0"/>
          <w:szCs w:val="32"/>
        </w:rPr>
        <w:t>，</w:t>
      </w:r>
      <w:r w:rsidRPr="00D17656">
        <w:rPr>
          <w:rFonts w:ascii="仿宋_GB2312" w:hint="eastAsia"/>
          <w:kern w:val="0"/>
          <w:szCs w:val="32"/>
        </w:rPr>
        <w:t>不得以任何方式侵占、损害专项计划资产；</w:t>
      </w:r>
    </w:p>
    <w:p w14:paraId="01074181" w14:textId="77777777" w:rsidR="00A629EC" w:rsidRPr="00D17656" w:rsidRDefault="00A629EC" w:rsidP="00CD1B93">
      <w:pPr>
        <w:tabs>
          <w:tab w:val="left" w:pos="1200"/>
          <w:tab w:val="left" w:pos="1276"/>
          <w:tab w:val="left" w:pos="1843"/>
        </w:tabs>
        <w:snapToGrid w:val="0"/>
        <w:ind w:firstLine="640"/>
        <w:rPr>
          <w:rFonts w:ascii="仿宋_GB2312"/>
          <w:kern w:val="0"/>
          <w:szCs w:val="32"/>
        </w:rPr>
      </w:pPr>
      <w:r w:rsidRPr="00D17656">
        <w:rPr>
          <w:rFonts w:ascii="仿宋_GB2312" w:hint="eastAsia"/>
          <w:kern w:val="0"/>
          <w:szCs w:val="32"/>
        </w:rPr>
        <w:t>（三）原始权益人未实质转移除底层资产收益权之外的相关资产占有、使用、处置等权利或负有建设、运营、维护、监督使用、催收或收回、依法维权等义务的，应当积极行使权利、履行义务，确保基础资产质量，为其产生现金流提供保障；</w:t>
      </w:r>
    </w:p>
    <w:p w14:paraId="0E68A677" w14:textId="77777777" w:rsidR="00A629EC" w:rsidRPr="00D17656" w:rsidRDefault="00A629EC" w:rsidP="00CD1B93">
      <w:pPr>
        <w:tabs>
          <w:tab w:val="left" w:pos="1200"/>
          <w:tab w:val="left" w:pos="1276"/>
          <w:tab w:val="left" w:pos="1843"/>
        </w:tabs>
        <w:snapToGrid w:val="0"/>
        <w:ind w:firstLine="640"/>
        <w:rPr>
          <w:rFonts w:ascii="仿宋_GB2312"/>
          <w:kern w:val="0"/>
          <w:szCs w:val="32"/>
        </w:rPr>
      </w:pPr>
      <w:r w:rsidRPr="00D17656">
        <w:rPr>
          <w:rFonts w:ascii="仿宋_GB2312" w:hint="eastAsia"/>
          <w:kern w:val="0"/>
          <w:szCs w:val="32"/>
        </w:rPr>
        <w:t>（四）特定原始权益人应维持正常的生产经营活动，为基础资产产生预期现金流积极提供支持与保障；</w:t>
      </w:r>
    </w:p>
    <w:p w14:paraId="5FC6EA56" w14:textId="77777777" w:rsidR="00A629EC" w:rsidRPr="00D17656" w:rsidRDefault="00A629EC" w:rsidP="00CD1B93">
      <w:pPr>
        <w:tabs>
          <w:tab w:val="left" w:pos="1200"/>
          <w:tab w:val="left" w:pos="1276"/>
          <w:tab w:val="left" w:pos="1843"/>
        </w:tabs>
        <w:snapToGrid w:val="0"/>
        <w:ind w:firstLine="640"/>
        <w:rPr>
          <w:rFonts w:ascii="仿宋_GB2312"/>
          <w:kern w:val="0"/>
          <w:szCs w:val="32"/>
        </w:rPr>
      </w:pPr>
      <w:r w:rsidRPr="00D17656">
        <w:rPr>
          <w:rFonts w:ascii="仿宋_GB2312" w:hint="eastAsia"/>
          <w:kern w:val="0"/>
          <w:szCs w:val="32"/>
        </w:rPr>
        <w:t>（五）配合管理人、其他参与机构和投资者开展信用风险管理，发现影响专项计划资产安全、投资者利益等风险事项及时告知管理人；</w:t>
      </w:r>
    </w:p>
    <w:p w14:paraId="6D18D90B" w14:textId="60BB6391" w:rsidR="00A629EC" w:rsidRPr="00D17656" w:rsidRDefault="00A629EC" w:rsidP="00CD1B93">
      <w:pPr>
        <w:snapToGrid w:val="0"/>
        <w:ind w:firstLine="640"/>
        <w:rPr>
          <w:rFonts w:ascii="仿宋_GB2312"/>
          <w:kern w:val="0"/>
          <w:szCs w:val="32"/>
        </w:rPr>
      </w:pPr>
      <w:r w:rsidRPr="00D17656">
        <w:rPr>
          <w:rFonts w:ascii="仿宋_GB2312" w:hint="eastAsia"/>
          <w:kern w:val="0"/>
          <w:szCs w:val="32"/>
        </w:rPr>
        <w:t>（六）法律、行政法规、部门规章、</w:t>
      </w:r>
      <w:r w:rsidR="003E3ABE" w:rsidRPr="00D17656">
        <w:rPr>
          <w:rFonts w:cs="宋体" w:hint="eastAsia"/>
          <w:kern w:val="0"/>
          <w:szCs w:val="32"/>
        </w:rPr>
        <w:t>规范性文件及</w:t>
      </w:r>
      <w:r w:rsidR="009D707A" w:rsidRPr="00D17656">
        <w:rPr>
          <w:rFonts w:cs="宋体" w:hint="eastAsia"/>
          <w:kern w:val="0"/>
          <w:szCs w:val="32"/>
        </w:rPr>
        <w:t>报价系统</w:t>
      </w:r>
      <w:r w:rsidR="0011789E" w:rsidRPr="00D17656">
        <w:rPr>
          <w:rFonts w:cs="宋体" w:hint="eastAsia"/>
          <w:kern w:val="0"/>
          <w:szCs w:val="32"/>
        </w:rPr>
        <w:t>业务规则等规定或者协议约定的其他职责</w:t>
      </w:r>
      <w:r w:rsidRPr="00D17656">
        <w:rPr>
          <w:rFonts w:ascii="仿宋_GB2312" w:hint="eastAsia"/>
          <w:kern w:val="0"/>
          <w:szCs w:val="32"/>
        </w:rPr>
        <w:t>。</w:t>
      </w:r>
    </w:p>
    <w:p w14:paraId="6D4B5D73" w14:textId="77777777" w:rsidR="00A629EC" w:rsidRPr="00D17656" w:rsidRDefault="00A629EC" w:rsidP="00CD1B93">
      <w:pPr>
        <w:numPr>
          <w:ilvl w:val="0"/>
          <w:numId w:val="2"/>
        </w:numPr>
        <w:tabs>
          <w:tab w:val="left" w:pos="1200"/>
          <w:tab w:val="left" w:pos="1276"/>
          <w:tab w:val="left" w:pos="1843"/>
        </w:tabs>
        <w:snapToGrid w:val="0"/>
        <w:ind w:left="0" w:firstLine="640"/>
        <w:rPr>
          <w:rFonts w:ascii="仿宋_GB2312"/>
          <w:kern w:val="0"/>
          <w:szCs w:val="32"/>
        </w:rPr>
      </w:pPr>
      <w:r w:rsidRPr="00D17656">
        <w:rPr>
          <w:rFonts w:ascii="仿宋_GB2312" w:hint="eastAsia"/>
          <w:kern w:val="0"/>
          <w:szCs w:val="32"/>
        </w:rPr>
        <w:t>资产服务机构在资产支持证券存续期信用风险管理中应当履行以下职责：</w:t>
      </w:r>
    </w:p>
    <w:p w14:paraId="7F4CF8B0" w14:textId="77777777" w:rsidR="00A629EC" w:rsidRPr="00D17656" w:rsidRDefault="00A629EC" w:rsidP="00CD1B93">
      <w:pPr>
        <w:snapToGrid w:val="0"/>
        <w:ind w:firstLine="640"/>
        <w:rPr>
          <w:rFonts w:ascii="仿宋_GB2312"/>
          <w:kern w:val="0"/>
          <w:szCs w:val="32"/>
        </w:rPr>
      </w:pPr>
      <w:r w:rsidRPr="00D17656">
        <w:rPr>
          <w:rFonts w:ascii="仿宋_GB2312" w:hint="eastAsia"/>
          <w:kern w:val="0"/>
          <w:szCs w:val="32"/>
        </w:rPr>
        <w:t>（一）按照约定积极履行基础资产管理、运营、维护职责，监测基础资产质量变化情况；</w:t>
      </w:r>
    </w:p>
    <w:p w14:paraId="46ED7824" w14:textId="77777777" w:rsidR="00A629EC" w:rsidRPr="00D17656" w:rsidRDefault="00A629EC" w:rsidP="00CD1B93">
      <w:pPr>
        <w:snapToGrid w:val="0"/>
        <w:ind w:firstLine="640"/>
        <w:rPr>
          <w:rFonts w:ascii="仿宋_GB2312"/>
          <w:kern w:val="0"/>
          <w:szCs w:val="32"/>
        </w:rPr>
      </w:pPr>
      <w:r w:rsidRPr="00D17656">
        <w:rPr>
          <w:rFonts w:ascii="仿宋_GB2312" w:hint="eastAsia"/>
          <w:kern w:val="0"/>
          <w:szCs w:val="32"/>
        </w:rPr>
        <w:t>（二）按照约定及时归集和划转现金流，防范基础资产及其现金流与自身或相关参与机构固有财产混同，维护专项计划资产安全；</w:t>
      </w:r>
    </w:p>
    <w:p w14:paraId="1F26CED4" w14:textId="77777777" w:rsidR="00A629EC" w:rsidRPr="00D17656" w:rsidRDefault="00A629EC" w:rsidP="00CD1B93">
      <w:pPr>
        <w:snapToGrid w:val="0"/>
        <w:ind w:firstLine="640"/>
        <w:rPr>
          <w:rFonts w:ascii="仿宋_GB2312"/>
          <w:kern w:val="0"/>
          <w:szCs w:val="32"/>
        </w:rPr>
      </w:pPr>
      <w:r w:rsidRPr="00D17656">
        <w:rPr>
          <w:rFonts w:ascii="仿宋_GB2312" w:hint="eastAsia"/>
          <w:kern w:val="0"/>
          <w:szCs w:val="32"/>
        </w:rPr>
        <w:lastRenderedPageBreak/>
        <w:t>（三）按照约定落实现金流归集、不合格基础资产赎回或替换、基础资产循环购买和维护专项计划资产安全的机制；</w:t>
      </w:r>
    </w:p>
    <w:p w14:paraId="2ED95503" w14:textId="77777777" w:rsidR="00A629EC" w:rsidRPr="00D17656" w:rsidRDefault="00A629EC" w:rsidP="00CD1B93">
      <w:pPr>
        <w:snapToGrid w:val="0"/>
        <w:ind w:firstLine="640"/>
        <w:rPr>
          <w:rFonts w:ascii="仿宋_GB2312"/>
          <w:kern w:val="0"/>
          <w:szCs w:val="32"/>
        </w:rPr>
      </w:pPr>
      <w:r w:rsidRPr="00D17656">
        <w:rPr>
          <w:rFonts w:ascii="仿宋_GB2312" w:hint="eastAsia"/>
          <w:kern w:val="0"/>
          <w:szCs w:val="32"/>
        </w:rPr>
        <w:t>（四）积极配合管理人、其他参与机构和投资者开展风险管理工作，发现影响专项计划资产安全、投资者利益等风险事项及时告知管理人；</w:t>
      </w:r>
    </w:p>
    <w:p w14:paraId="629F1E31" w14:textId="42C302E6" w:rsidR="00A629EC" w:rsidRPr="00D17656" w:rsidRDefault="00A629EC" w:rsidP="00CD1B93">
      <w:pPr>
        <w:snapToGrid w:val="0"/>
        <w:ind w:firstLine="640"/>
        <w:rPr>
          <w:rFonts w:ascii="仿宋_GB2312"/>
          <w:kern w:val="0"/>
          <w:szCs w:val="32"/>
        </w:rPr>
      </w:pPr>
      <w:r w:rsidRPr="00D17656">
        <w:rPr>
          <w:rFonts w:ascii="仿宋_GB2312" w:hint="eastAsia"/>
          <w:kern w:val="0"/>
          <w:szCs w:val="32"/>
        </w:rPr>
        <w:t>（五）法律、行政法规、部门规章、</w:t>
      </w:r>
      <w:r w:rsidR="00124469" w:rsidRPr="00D17656">
        <w:rPr>
          <w:rFonts w:cs="宋体" w:hint="eastAsia"/>
          <w:kern w:val="0"/>
          <w:szCs w:val="32"/>
        </w:rPr>
        <w:t>规范性文件及</w:t>
      </w:r>
      <w:r w:rsidR="009D707A" w:rsidRPr="00D17656">
        <w:rPr>
          <w:rFonts w:cs="宋体" w:hint="eastAsia"/>
          <w:kern w:val="0"/>
          <w:szCs w:val="32"/>
        </w:rPr>
        <w:t>报价系统</w:t>
      </w:r>
      <w:r w:rsidR="00DC2544" w:rsidRPr="00D17656">
        <w:rPr>
          <w:rFonts w:cs="宋体" w:hint="eastAsia"/>
          <w:kern w:val="0"/>
          <w:szCs w:val="32"/>
        </w:rPr>
        <w:t>业务规则等规定或者协议约定的其他职责</w:t>
      </w:r>
      <w:r w:rsidRPr="00D17656">
        <w:rPr>
          <w:rFonts w:ascii="仿宋_GB2312" w:hint="eastAsia"/>
          <w:kern w:val="0"/>
          <w:szCs w:val="32"/>
        </w:rPr>
        <w:t>。</w:t>
      </w:r>
    </w:p>
    <w:p w14:paraId="0D56304B" w14:textId="77777777" w:rsidR="00A629EC" w:rsidRPr="00D17656" w:rsidRDefault="00A629EC" w:rsidP="00CD1B93">
      <w:pPr>
        <w:numPr>
          <w:ilvl w:val="0"/>
          <w:numId w:val="2"/>
        </w:numPr>
        <w:tabs>
          <w:tab w:val="left" w:pos="1200"/>
          <w:tab w:val="left" w:pos="1276"/>
          <w:tab w:val="left" w:pos="2127"/>
        </w:tabs>
        <w:snapToGrid w:val="0"/>
        <w:ind w:left="0" w:firstLine="640"/>
        <w:rPr>
          <w:rFonts w:ascii="仿宋_GB2312"/>
          <w:kern w:val="0"/>
          <w:szCs w:val="32"/>
        </w:rPr>
      </w:pPr>
      <w:r w:rsidRPr="00D17656">
        <w:rPr>
          <w:rFonts w:ascii="仿宋_GB2312" w:hint="eastAsia"/>
          <w:kern w:val="0"/>
          <w:szCs w:val="32"/>
        </w:rPr>
        <w:t>增信机构在资产支持证券存续期信用风险管理中应当履行以下职责：</w:t>
      </w:r>
    </w:p>
    <w:p w14:paraId="3E8775B4" w14:textId="77777777" w:rsidR="00A629EC" w:rsidRPr="00D17656" w:rsidRDefault="00A629EC" w:rsidP="00CD1B93">
      <w:pPr>
        <w:snapToGrid w:val="0"/>
        <w:ind w:firstLine="640"/>
        <w:rPr>
          <w:rFonts w:ascii="仿宋_GB2312"/>
          <w:kern w:val="0"/>
          <w:szCs w:val="32"/>
        </w:rPr>
      </w:pPr>
      <w:r w:rsidRPr="00D17656">
        <w:rPr>
          <w:rFonts w:ascii="仿宋_GB2312" w:hint="eastAsia"/>
          <w:kern w:val="0"/>
          <w:szCs w:val="32"/>
        </w:rPr>
        <w:t>（一）持续了解所增信资产支持证券的风险情况；</w:t>
      </w:r>
    </w:p>
    <w:p w14:paraId="6DBB46AA" w14:textId="77777777" w:rsidR="00A629EC" w:rsidRPr="00D17656" w:rsidRDefault="00A629EC" w:rsidP="00CD1B93">
      <w:pPr>
        <w:snapToGrid w:val="0"/>
        <w:ind w:firstLine="640"/>
        <w:rPr>
          <w:rFonts w:ascii="仿宋_GB2312"/>
          <w:kern w:val="0"/>
          <w:szCs w:val="32"/>
        </w:rPr>
      </w:pPr>
      <w:r w:rsidRPr="00D17656">
        <w:rPr>
          <w:rFonts w:ascii="仿宋_GB2312" w:hint="eastAsia"/>
          <w:kern w:val="0"/>
          <w:szCs w:val="32"/>
        </w:rPr>
        <w:t>（二）资产支持证券预计或已经违约的，增信机构应按照规定和约定承担增信责任，及时落实资金或履行增信义务，不得拖延或拒绝；</w:t>
      </w:r>
      <w:r w:rsidRPr="00D17656" w:rsidDel="00EB7D59">
        <w:rPr>
          <w:rFonts w:ascii="仿宋_GB2312"/>
          <w:kern w:val="0"/>
          <w:szCs w:val="32"/>
        </w:rPr>
        <w:t xml:space="preserve"> </w:t>
      </w:r>
    </w:p>
    <w:p w14:paraId="4492E483" w14:textId="77777777" w:rsidR="00A629EC" w:rsidRPr="00D17656" w:rsidRDefault="00A629EC" w:rsidP="00CD1B93">
      <w:pPr>
        <w:snapToGrid w:val="0"/>
        <w:ind w:firstLine="640"/>
        <w:rPr>
          <w:rFonts w:ascii="仿宋_GB2312"/>
          <w:kern w:val="0"/>
          <w:szCs w:val="32"/>
        </w:rPr>
      </w:pPr>
      <w:r w:rsidRPr="00D17656">
        <w:rPr>
          <w:rFonts w:ascii="仿宋_GB2312" w:hint="eastAsia"/>
          <w:kern w:val="0"/>
          <w:szCs w:val="32"/>
        </w:rPr>
        <w:t>（三）积极配合管理人、其他参与机构和投资者开展风险管理工作，出现影响增信措施有效性的重大事项及时告知管理人；</w:t>
      </w:r>
    </w:p>
    <w:p w14:paraId="52556010" w14:textId="6292B73E" w:rsidR="00A629EC" w:rsidRPr="00D17656" w:rsidRDefault="00A629EC" w:rsidP="00CD1B93">
      <w:pPr>
        <w:snapToGrid w:val="0"/>
        <w:ind w:firstLine="640"/>
        <w:rPr>
          <w:rFonts w:ascii="仿宋_GB2312"/>
          <w:kern w:val="0"/>
          <w:szCs w:val="32"/>
        </w:rPr>
      </w:pPr>
      <w:r w:rsidRPr="00D17656">
        <w:rPr>
          <w:rFonts w:ascii="仿宋_GB2312" w:hint="eastAsia"/>
          <w:kern w:val="0"/>
          <w:szCs w:val="32"/>
        </w:rPr>
        <w:t>（四）法律、行政法规、部门规章、</w:t>
      </w:r>
      <w:r w:rsidR="00124469" w:rsidRPr="00D17656">
        <w:rPr>
          <w:rFonts w:cs="宋体" w:hint="eastAsia"/>
          <w:kern w:val="0"/>
          <w:szCs w:val="32"/>
        </w:rPr>
        <w:t>规范性文件及</w:t>
      </w:r>
      <w:r w:rsidR="009D707A" w:rsidRPr="00D17656">
        <w:rPr>
          <w:rFonts w:cs="宋体" w:hint="eastAsia"/>
          <w:kern w:val="0"/>
          <w:szCs w:val="32"/>
        </w:rPr>
        <w:t>报价系统</w:t>
      </w:r>
      <w:r w:rsidR="009E5A8E" w:rsidRPr="00D17656">
        <w:rPr>
          <w:rFonts w:cs="宋体" w:hint="eastAsia"/>
          <w:kern w:val="0"/>
          <w:szCs w:val="32"/>
        </w:rPr>
        <w:t>业务规则等规定或者协议约定的其他职责</w:t>
      </w:r>
      <w:r w:rsidRPr="00D17656">
        <w:rPr>
          <w:rFonts w:ascii="仿宋_GB2312" w:hint="eastAsia"/>
          <w:kern w:val="0"/>
          <w:szCs w:val="32"/>
        </w:rPr>
        <w:t>。</w:t>
      </w:r>
    </w:p>
    <w:p w14:paraId="305323EC" w14:textId="77777777" w:rsidR="00A629EC" w:rsidRPr="00D17656" w:rsidRDefault="00A629EC" w:rsidP="00CD1B93">
      <w:pPr>
        <w:numPr>
          <w:ilvl w:val="0"/>
          <w:numId w:val="2"/>
        </w:numPr>
        <w:tabs>
          <w:tab w:val="left" w:pos="1200"/>
          <w:tab w:val="left" w:pos="1276"/>
          <w:tab w:val="left" w:pos="2127"/>
        </w:tabs>
        <w:snapToGrid w:val="0"/>
        <w:ind w:left="0" w:firstLine="640"/>
        <w:rPr>
          <w:rFonts w:ascii="仿宋_GB2312"/>
          <w:kern w:val="0"/>
          <w:szCs w:val="32"/>
        </w:rPr>
      </w:pPr>
      <w:r w:rsidRPr="00D17656">
        <w:rPr>
          <w:rFonts w:ascii="仿宋_GB2312" w:hint="eastAsia"/>
          <w:kern w:val="0"/>
          <w:szCs w:val="32"/>
        </w:rPr>
        <w:t>托管人在资产支持证券存续期信用风险管理中应当履行以下职责：</w:t>
      </w:r>
    </w:p>
    <w:p w14:paraId="0095F3F9" w14:textId="77777777" w:rsidR="00A629EC" w:rsidRPr="00D17656" w:rsidRDefault="00A629EC" w:rsidP="00CD1B93">
      <w:pPr>
        <w:snapToGrid w:val="0"/>
        <w:ind w:firstLine="640"/>
        <w:rPr>
          <w:rFonts w:ascii="仿宋_GB2312"/>
          <w:kern w:val="0"/>
          <w:szCs w:val="32"/>
        </w:rPr>
      </w:pPr>
      <w:r w:rsidRPr="00D17656">
        <w:rPr>
          <w:rFonts w:ascii="仿宋_GB2312" w:hint="eastAsia"/>
          <w:kern w:val="0"/>
          <w:szCs w:val="32"/>
        </w:rPr>
        <w:t>（一）安全保管专项计划资产；</w:t>
      </w:r>
    </w:p>
    <w:p w14:paraId="13BD45C4" w14:textId="318CA775" w:rsidR="00A629EC" w:rsidRPr="00D17656" w:rsidRDefault="00A629EC" w:rsidP="00CD1B93">
      <w:pPr>
        <w:snapToGrid w:val="0"/>
        <w:ind w:firstLine="640"/>
        <w:rPr>
          <w:rFonts w:ascii="仿宋_GB2312"/>
          <w:kern w:val="0"/>
          <w:szCs w:val="32"/>
        </w:rPr>
      </w:pPr>
      <w:r w:rsidRPr="00D17656">
        <w:rPr>
          <w:rFonts w:ascii="仿宋_GB2312" w:hint="eastAsia"/>
          <w:kern w:val="0"/>
          <w:szCs w:val="32"/>
        </w:rPr>
        <w:t>（二）监督管理人对专项计划资产管理、运用、处分情况，发现管理人的管理指令违反专项计划说明书或者托管协议约定的，应当要求改正；未能改正的，</w:t>
      </w:r>
      <w:r w:rsidRPr="00D17656">
        <w:rPr>
          <w:rFonts w:ascii="仿宋_GB2312" w:cs="宋体" w:hint="eastAsia"/>
          <w:kern w:val="0"/>
          <w:szCs w:val="32"/>
        </w:rPr>
        <w:t>应当拒绝执行并及</w:t>
      </w:r>
      <w:r w:rsidRPr="00D17656">
        <w:rPr>
          <w:rFonts w:ascii="仿宋_GB2312" w:cs="宋体" w:hint="eastAsia"/>
          <w:kern w:val="0"/>
          <w:szCs w:val="32"/>
        </w:rPr>
        <w:lastRenderedPageBreak/>
        <w:t>时向报价系统及相关监管机构报告</w:t>
      </w:r>
      <w:r w:rsidRPr="00D17656">
        <w:rPr>
          <w:rFonts w:ascii="仿宋_GB2312" w:hint="eastAsia"/>
          <w:kern w:val="0"/>
          <w:szCs w:val="32"/>
        </w:rPr>
        <w:t>；</w:t>
      </w:r>
    </w:p>
    <w:p w14:paraId="5F2A2D6B" w14:textId="77777777" w:rsidR="00A629EC" w:rsidRPr="00D17656" w:rsidRDefault="00A629EC" w:rsidP="00CD1B93">
      <w:pPr>
        <w:snapToGrid w:val="0"/>
        <w:ind w:firstLine="640"/>
        <w:rPr>
          <w:rFonts w:ascii="仿宋_GB2312"/>
          <w:kern w:val="0"/>
          <w:szCs w:val="32"/>
        </w:rPr>
      </w:pPr>
      <w:r w:rsidRPr="00D17656">
        <w:rPr>
          <w:rFonts w:ascii="仿宋_GB2312" w:hint="eastAsia"/>
          <w:kern w:val="0"/>
          <w:szCs w:val="32"/>
        </w:rPr>
        <w:t>（三）履行信息披露义务，出具资产托管报告；</w:t>
      </w:r>
    </w:p>
    <w:p w14:paraId="701D5692" w14:textId="77777777" w:rsidR="00A629EC" w:rsidRPr="00D17656" w:rsidRDefault="00A629EC" w:rsidP="00CD1B93">
      <w:pPr>
        <w:snapToGrid w:val="0"/>
        <w:ind w:firstLine="640"/>
        <w:rPr>
          <w:rFonts w:ascii="仿宋_GB2312"/>
          <w:kern w:val="0"/>
          <w:szCs w:val="32"/>
        </w:rPr>
      </w:pPr>
      <w:r w:rsidRPr="00D17656">
        <w:rPr>
          <w:rFonts w:ascii="仿宋_GB2312" w:hint="eastAsia"/>
          <w:kern w:val="0"/>
          <w:szCs w:val="32"/>
        </w:rPr>
        <w:t>（四）配合管理人、其他参与机构和投资者开展风险管理工作；</w:t>
      </w:r>
    </w:p>
    <w:p w14:paraId="308F0864" w14:textId="4BFD0216" w:rsidR="00A629EC" w:rsidRPr="00D17656" w:rsidRDefault="00A629EC" w:rsidP="00CD1B93">
      <w:pPr>
        <w:snapToGrid w:val="0"/>
        <w:ind w:firstLine="640"/>
        <w:rPr>
          <w:rFonts w:ascii="仿宋_GB2312"/>
          <w:kern w:val="0"/>
          <w:szCs w:val="32"/>
        </w:rPr>
      </w:pPr>
      <w:r w:rsidRPr="00D17656">
        <w:rPr>
          <w:rFonts w:ascii="仿宋_GB2312" w:hint="eastAsia"/>
          <w:kern w:val="0"/>
          <w:szCs w:val="32"/>
        </w:rPr>
        <w:t>（五）法律、行政法规、部门规章、</w:t>
      </w:r>
      <w:r w:rsidR="00124469" w:rsidRPr="00D17656">
        <w:rPr>
          <w:rFonts w:cs="宋体" w:hint="eastAsia"/>
          <w:kern w:val="0"/>
          <w:szCs w:val="32"/>
        </w:rPr>
        <w:t>规范性文件及</w:t>
      </w:r>
      <w:r w:rsidR="009D707A" w:rsidRPr="00D17656">
        <w:rPr>
          <w:rFonts w:cs="宋体" w:hint="eastAsia"/>
          <w:kern w:val="0"/>
          <w:szCs w:val="32"/>
        </w:rPr>
        <w:t>报价系统</w:t>
      </w:r>
      <w:r w:rsidR="00B30E25" w:rsidRPr="00D17656">
        <w:rPr>
          <w:rFonts w:cs="宋体" w:hint="eastAsia"/>
          <w:kern w:val="0"/>
          <w:szCs w:val="32"/>
        </w:rPr>
        <w:t>业务规则等规定或者协议约定的其他职责</w:t>
      </w:r>
      <w:r w:rsidRPr="00D17656">
        <w:rPr>
          <w:rFonts w:ascii="仿宋_GB2312" w:hint="eastAsia"/>
          <w:kern w:val="0"/>
          <w:szCs w:val="32"/>
        </w:rPr>
        <w:t>。</w:t>
      </w:r>
    </w:p>
    <w:p w14:paraId="7A41A6C9" w14:textId="77777777" w:rsidR="00A629EC" w:rsidRPr="00D17656" w:rsidRDefault="00A629EC" w:rsidP="00CD1B93">
      <w:pPr>
        <w:numPr>
          <w:ilvl w:val="0"/>
          <w:numId w:val="2"/>
        </w:numPr>
        <w:tabs>
          <w:tab w:val="left" w:pos="1200"/>
          <w:tab w:val="left" w:pos="1276"/>
          <w:tab w:val="left" w:pos="2127"/>
        </w:tabs>
        <w:snapToGrid w:val="0"/>
        <w:ind w:left="0" w:firstLine="640"/>
        <w:rPr>
          <w:rFonts w:ascii="仿宋_GB2312"/>
          <w:kern w:val="0"/>
          <w:szCs w:val="32"/>
        </w:rPr>
      </w:pPr>
      <w:r w:rsidRPr="00D17656">
        <w:rPr>
          <w:rFonts w:ascii="仿宋_GB2312" w:hint="eastAsia"/>
          <w:kern w:val="0"/>
          <w:szCs w:val="32"/>
        </w:rPr>
        <w:t>资信评级机构在资产支持证券存续期信用风险管理中应当履行以下职责：</w:t>
      </w:r>
    </w:p>
    <w:p w14:paraId="43A871A5" w14:textId="77777777" w:rsidR="00A629EC" w:rsidRPr="00D17656" w:rsidRDefault="00A629EC" w:rsidP="00CD1B93">
      <w:pPr>
        <w:snapToGrid w:val="0"/>
        <w:ind w:firstLine="640"/>
        <w:rPr>
          <w:rFonts w:ascii="仿宋_GB2312"/>
          <w:kern w:val="0"/>
          <w:szCs w:val="32"/>
        </w:rPr>
      </w:pPr>
      <w:r w:rsidRPr="00D17656">
        <w:rPr>
          <w:rFonts w:ascii="仿宋_GB2312" w:hint="eastAsia"/>
          <w:kern w:val="0"/>
          <w:szCs w:val="32"/>
        </w:rPr>
        <w:t>（一）按照规定或约定开展定期跟踪评级并及时公布定期跟踪评级结果；</w:t>
      </w:r>
    </w:p>
    <w:p w14:paraId="301C8DE6" w14:textId="77777777" w:rsidR="00A629EC" w:rsidRPr="00D17656" w:rsidRDefault="00A629EC" w:rsidP="00CD1B93">
      <w:pPr>
        <w:snapToGrid w:val="0"/>
        <w:ind w:firstLine="640"/>
        <w:rPr>
          <w:rFonts w:ascii="仿宋_GB2312"/>
          <w:kern w:val="0"/>
          <w:szCs w:val="32"/>
        </w:rPr>
      </w:pPr>
      <w:r w:rsidRPr="00D17656">
        <w:rPr>
          <w:rFonts w:ascii="仿宋_GB2312" w:hint="eastAsia"/>
          <w:kern w:val="0"/>
          <w:szCs w:val="32"/>
        </w:rPr>
        <w:t>（二）持续了解所评级资产支持证券基础资产质量变化及其产生现金流的情况，及时开展不定期跟踪评级并公布不定期跟踪评级结果；</w:t>
      </w:r>
    </w:p>
    <w:p w14:paraId="527C8AEB" w14:textId="77777777" w:rsidR="00A629EC" w:rsidRPr="00D17656" w:rsidRDefault="00A629EC" w:rsidP="00CD1B93">
      <w:pPr>
        <w:snapToGrid w:val="0"/>
        <w:ind w:firstLine="640"/>
        <w:rPr>
          <w:rFonts w:ascii="仿宋_GB2312"/>
          <w:kern w:val="0"/>
          <w:szCs w:val="32"/>
        </w:rPr>
      </w:pPr>
      <w:r w:rsidRPr="00D17656">
        <w:rPr>
          <w:rFonts w:ascii="仿宋_GB2312" w:hint="eastAsia"/>
          <w:kern w:val="0"/>
          <w:szCs w:val="32"/>
        </w:rPr>
        <w:t>（三）配合管理人、其他参与机构和投资者履行信息披露义务，开展风险管理工作；</w:t>
      </w:r>
    </w:p>
    <w:p w14:paraId="0EEA3576" w14:textId="4445D664" w:rsidR="00A629EC" w:rsidRPr="00D17656" w:rsidRDefault="00A629EC" w:rsidP="00CD1B93">
      <w:pPr>
        <w:snapToGrid w:val="0"/>
        <w:ind w:firstLine="640"/>
        <w:rPr>
          <w:rFonts w:ascii="仿宋_GB2312"/>
          <w:kern w:val="0"/>
          <w:szCs w:val="32"/>
        </w:rPr>
      </w:pPr>
      <w:r w:rsidRPr="00D17656">
        <w:rPr>
          <w:rFonts w:ascii="仿宋_GB2312" w:hint="eastAsia"/>
          <w:kern w:val="0"/>
          <w:szCs w:val="32"/>
        </w:rPr>
        <w:t>（四）法律、行政法规、部门规章、</w:t>
      </w:r>
      <w:r w:rsidRPr="00D17656">
        <w:rPr>
          <w:rFonts w:ascii="仿宋_GB2312" w:cs="宋体" w:hint="eastAsia"/>
          <w:kern w:val="0"/>
          <w:szCs w:val="32"/>
        </w:rPr>
        <w:t>报价系统业务规则等规定或者协议约定的其他职责</w:t>
      </w:r>
      <w:r w:rsidRPr="00D17656">
        <w:rPr>
          <w:rFonts w:ascii="仿宋_GB2312" w:hint="eastAsia"/>
          <w:kern w:val="0"/>
          <w:szCs w:val="32"/>
        </w:rPr>
        <w:t>。</w:t>
      </w:r>
    </w:p>
    <w:p w14:paraId="4A11AC69" w14:textId="3AA23E41" w:rsidR="00A629EC" w:rsidRPr="00D17656" w:rsidRDefault="00A629EC" w:rsidP="00CD1B93">
      <w:pPr>
        <w:snapToGrid w:val="0"/>
        <w:ind w:firstLine="643"/>
        <w:rPr>
          <w:rFonts w:ascii="仿宋_GB2312"/>
          <w:kern w:val="0"/>
          <w:szCs w:val="32"/>
        </w:rPr>
      </w:pPr>
      <w:r w:rsidRPr="00D17656">
        <w:rPr>
          <w:rFonts w:ascii="仿宋_GB2312" w:hint="eastAsia"/>
          <w:b/>
          <w:kern w:val="0"/>
          <w:szCs w:val="32"/>
        </w:rPr>
        <w:t xml:space="preserve">第十四条 </w:t>
      </w:r>
      <w:r w:rsidRPr="00D17656">
        <w:rPr>
          <w:rFonts w:ascii="仿宋_GB2312" w:hint="eastAsia"/>
          <w:kern w:val="0"/>
          <w:szCs w:val="32"/>
        </w:rPr>
        <w:t xml:space="preserve"> 管理人、原始权益人、资产服务机构、增信机构、</w:t>
      </w:r>
      <w:r w:rsidR="00506371" w:rsidRPr="00D17656">
        <w:rPr>
          <w:rFonts w:hint="eastAsia"/>
          <w:kern w:val="0"/>
          <w:szCs w:val="32"/>
        </w:rPr>
        <w:t>托管人</w:t>
      </w:r>
      <w:r w:rsidR="00CE3C56" w:rsidRPr="00D17656">
        <w:rPr>
          <w:rFonts w:hint="eastAsia"/>
          <w:kern w:val="0"/>
          <w:szCs w:val="32"/>
        </w:rPr>
        <w:t>、资信评级机构</w:t>
      </w:r>
      <w:r w:rsidR="00506371" w:rsidRPr="00D17656">
        <w:rPr>
          <w:rFonts w:hint="eastAsia"/>
          <w:kern w:val="0"/>
          <w:szCs w:val="32"/>
        </w:rPr>
        <w:t>应当在</w:t>
      </w:r>
      <w:r w:rsidR="00987BE7" w:rsidRPr="00D17656">
        <w:rPr>
          <w:rFonts w:hint="eastAsia"/>
          <w:kern w:val="0"/>
          <w:szCs w:val="32"/>
        </w:rPr>
        <w:t>专项</w:t>
      </w:r>
      <w:r w:rsidR="00506371" w:rsidRPr="00D17656">
        <w:rPr>
          <w:rFonts w:hint="eastAsia"/>
          <w:kern w:val="0"/>
          <w:szCs w:val="32"/>
        </w:rPr>
        <w:t>计划说明书和相关协议中细化约定履行本指引第七条</w:t>
      </w:r>
      <w:r w:rsidRPr="00D17656">
        <w:rPr>
          <w:rFonts w:ascii="仿宋_GB2312" w:hint="eastAsia"/>
          <w:kern w:val="0"/>
          <w:szCs w:val="32"/>
        </w:rPr>
        <w:t>、第九条、第十条、第十一条、</w:t>
      </w:r>
      <w:r w:rsidR="00506371" w:rsidRPr="00D17656">
        <w:rPr>
          <w:rFonts w:hint="eastAsia"/>
          <w:kern w:val="0"/>
          <w:szCs w:val="32"/>
        </w:rPr>
        <w:t>第十</w:t>
      </w:r>
      <w:r w:rsidR="00CD78E8" w:rsidRPr="00D17656">
        <w:rPr>
          <w:rFonts w:hint="eastAsia"/>
          <w:kern w:val="0"/>
          <w:szCs w:val="32"/>
        </w:rPr>
        <w:t>二</w:t>
      </w:r>
      <w:r w:rsidR="00506371" w:rsidRPr="00D17656">
        <w:rPr>
          <w:rFonts w:hint="eastAsia"/>
          <w:kern w:val="0"/>
          <w:szCs w:val="32"/>
        </w:rPr>
        <w:t>条</w:t>
      </w:r>
      <w:r w:rsidR="00CE3C56" w:rsidRPr="00D17656">
        <w:rPr>
          <w:rFonts w:hint="eastAsia"/>
          <w:kern w:val="0"/>
          <w:szCs w:val="32"/>
        </w:rPr>
        <w:t>、第十三条</w:t>
      </w:r>
      <w:r w:rsidR="00506371" w:rsidRPr="00D17656">
        <w:rPr>
          <w:rFonts w:hint="eastAsia"/>
          <w:kern w:val="0"/>
          <w:szCs w:val="32"/>
        </w:rPr>
        <w:t>规定</w:t>
      </w:r>
      <w:r w:rsidR="002E7C52" w:rsidRPr="00D17656">
        <w:rPr>
          <w:rFonts w:hint="eastAsia"/>
          <w:kern w:val="0"/>
          <w:szCs w:val="32"/>
        </w:rPr>
        <w:t>相关</w:t>
      </w:r>
      <w:r w:rsidR="00506371" w:rsidRPr="00D17656">
        <w:rPr>
          <w:rFonts w:hint="eastAsia"/>
          <w:kern w:val="0"/>
          <w:szCs w:val="32"/>
        </w:rPr>
        <w:t>职责的</w:t>
      </w:r>
      <w:r w:rsidR="0013231C" w:rsidRPr="00D17656">
        <w:rPr>
          <w:rFonts w:hint="eastAsia"/>
          <w:kern w:val="0"/>
          <w:szCs w:val="32"/>
        </w:rPr>
        <w:t>具体安排</w:t>
      </w:r>
      <w:r w:rsidR="00506371" w:rsidRPr="00D17656">
        <w:rPr>
          <w:rFonts w:hint="eastAsia"/>
          <w:kern w:val="0"/>
          <w:szCs w:val="32"/>
        </w:rPr>
        <w:t>并</w:t>
      </w:r>
      <w:r w:rsidR="00E81DE1" w:rsidRPr="00D17656">
        <w:rPr>
          <w:rFonts w:hint="eastAsia"/>
          <w:kern w:val="0"/>
          <w:szCs w:val="32"/>
        </w:rPr>
        <w:t>予以</w:t>
      </w:r>
      <w:r w:rsidR="00506371" w:rsidRPr="00D17656">
        <w:rPr>
          <w:rFonts w:hint="eastAsia"/>
          <w:kern w:val="0"/>
          <w:szCs w:val="32"/>
        </w:rPr>
        <w:t>披露</w:t>
      </w:r>
      <w:r w:rsidRPr="00D17656">
        <w:rPr>
          <w:rFonts w:ascii="仿宋_GB2312" w:hint="eastAsia"/>
          <w:kern w:val="0"/>
          <w:szCs w:val="32"/>
        </w:rPr>
        <w:t>。</w:t>
      </w:r>
    </w:p>
    <w:p w14:paraId="231008FF" w14:textId="55325A38" w:rsidR="00A629EC" w:rsidRPr="00D17656" w:rsidRDefault="00A629EC" w:rsidP="00CD1B93">
      <w:pPr>
        <w:tabs>
          <w:tab w:val="left" w:pos="1200"/>
          <w:tab w:val="left" w:pos="1276"/>
          <w:tab w:val="left" w:pos="2127"/>
        </w:tabs>
        <w:snapToGrid w:val="0"/>
        <w:ind w:firstLine="643"/>
        <w:rPr>
          <w:rFonts w:ascii="仿宋_GB2312"/>
          <w:kern w:val="0"/>
          <w:szCs w:val="32"/>
        </w:rPr>
      </w:pPr>
      <w:r w:rsidRPr="00D17656">
        <w:rPr>
          <w:rFonts w:ascii="仿宋_GB2312" w:hint="eastAsia"/>
          <w:b/>
          <w:kern w:val="0"/>
          <w:szCs w:val="32"/>
        </w:rPr>
        <w:t>第十五条</w:t>
      </w:r>
      <w:r w:rsidRPr="00D17656">
        <w:rPr>
          <w:rFonts w:ascii="仿宋_GB2312" w:hint="eastAsia"/>
          <w:kern w:val="0"/>
          <w:szCs w:val="32"/>
        </w:rPr>
        <w:t xml:space="preserve">  会计师事务所、律师事务所、资产评估机构等应当按照规定或约定履行相关职责，</w:t>
      </w:r>
      <w:r w:rsidR="00C11505" w:rsidRPr="00D17656">
        <w:rPr>
          <w:rFonts w:hint="eastAsia"/>
          <w:kern w:val="0"/>
          <w:szCs w:val="32"/>
        </w:rPr>
        <w:t>积极配合管理人</w:t>
      </w:r>
      <w:r w:rsidR="001E267C" w:rsidRPr="00D17656">
        <w:rPr>
          <w:rFonts w:hint="eastAsia"/>
          <w:kern w:val="0"/>
          <w:szCs w:val="32"/>
        </w:rPr>
        <w:t>、</w:t>
      </w:r>
      <w:r w:rsidR="00C11505" w:rsidRPr="00D17656">
        <w:rPr>
          <w:rFonts w:hint="eastAsia"/>
          <w:kern w:val="0"/>
          <w:szCs w:val="32"/>
        </w:rPr>
        <w:t>其</w:t>
      </w:r>
      <w:r w:rsidR="00C11505" w:rsidRPr="00D17656">
        <w:rPr>
          <w:rFonts w:hint="eastAsia"/>
          <w:kern w:val="0"/>
          <w:szCs w:val="32"/>
        </w:rPr>
        <w:lastRenderedPageBreak/>
        <w:t>他参与机构</w:t>
      </w:r>
      <w:r w:rsidR="001E267C" w:rsidRPr="00D17656">
        <w:rPr>
          <w:rFonts w:hint="eastAsia"/>
          <w:kern w:val="0"/>
          <w:szCs w:val="32"/>
        </w:rPr>
        <w:t>和投资者</w:t>
      </w:r>
      <w:r w:rsidR="00C11505" w:rsidRPr="00D17656">
        <w:rPr>
          <w:rFonts w:hint="eastAsia"/>
          <w:kern w:val="0"/>
          <w:szCs w:val="32"/>
        </w:rPr>
        <w:t>开展资产支持证券信用风险管理工作</w:t>
      </w:r>
      <w:r w:rsidRPr="00D17656">
        <w:rPr>
          <w:rFonts w:ascii="仿宋_GB2312" w:hint="eastAsia"/>
          <w:kern w:val="0"/>
          <w:szCs w:val="32"/>
        </w:rPr>
        <w:t>。</w:t>
      </w:r>
    </w:p>
    <w:p w14:paraId="3935D1BD" w14:textId="77777777" w:rsidR="00A629EC" w:rsidRPr="00D17656" w:rsidRDefault="00A629EC" w:rsidP="00CD1B93">
      <w:pPr>
        <w:tabs>
          <w:tab w:val="left" w:pos="1200"/>
          <w:tab w:val="left" w:pos="1276"/>
          <w:tab w:val="left" w:pos="2127"/>
        </w:tabs>
        <w:snapToGrid w:val="0"/>
        <w:ind w:firstLine="643"/>
        <w:rPr>
          <w:rFonts w:ascii="仿宋_GB2312"/>
          <w:kern w:val="0"/>
          <w:szCs w:val="32"/>
        </w:rPr>
      </w:pPr>
      <w:r w:rsidRPr="00D17656">
        <w:rPr>
          <w:rFonts w:ascii="仿宋_GB2312" w:hint="eastAsia"/>
          <w:b/>
          <w:kern w:val="0"/>
          <w:szCs w:val="32"/>
        </w:rPr>
        <w:t>第十六条</w:t>
      </w:r>
      <w:r w:rsidRPr="00D17656">
        <w:rPr>
          <w:rFonts w:ascii="仿宋_GB2312" w:hint="eastAsia"/>
          <w:kern w:val="0"/>
          <w:szCs w:val="32"/>
        </w:rPr>
        <w:t xml:space="preserve">  底层基础资产现金流重要提供方、其他参与机构应当按照规定和相关协议约定履行职责、义务，积极配合管理人、其他参与机构和投资者开展资产支持证券信用风险管理工作。</w:t>
      </w:r>
    </w:p>
    <w:p w14:paraId="60BC14DA" w14:textId="77777777" w:rsidR="00A629EC" w:rsidRPr="00D17656" w:rsidRDefault="00A629EC" w:rsidP="00CD1B93">
      <w:pPr>
        <w:tabs>
          <w:tab w:val="left" w:pos="1200"/>
          <w:tab w:val="left" w:pos="1276"/>
          <w:tab w:val="left" w:pos="2127"/>
        </w:tabs>
        <w:snapToGrid w:val="0"/>
        <w:ind w:firstLine="643"/>
        <w:rPr>
          <w:rFonts w:ascii="仿宋_GB2312"/>
          <w:kern w:val="0"/>
          <w:szCs w:val="32"/>
        </w:rPr>
      </w:pPr>
      <w:r w:rsidRPr="00D17656">
        <w:rPr>
          <w:rFonts w:ascii="仿宋_GB2312" w:hint="eastAsia"/>
          <w:b/>
          <w:kern w:val="0"/>
          <w:szCs w:val="32"/>
        </w:rPr>
        <w:t xml:space="preserve">第十七条  </w:t>
      </w:r>
      <w:r w:rsidRPr="00D17656">
        <w:rPr>
          <w:rFonts w:ascii="仿宋_GB2312" w:hint="eastAsia"/>
          <w:kern w:val="0"/>
          <w:szCs w:val="32"/>
        </w:rPr>
        <w:t>投资者应当遵守投资者适当性管理制度，持续评估所投资资产支持证券的风险，积极配合管理人落实投资者保护措施，依法维护自身合法权益。</w:t>
      </w:r>
    </w:p>
    <w:p w14:paraId="2A78DD31" w14:textId="77777777" w:rsidR="00A629EC" w:rsidRPr="00D17656" w:rsidRDefault="00A629EC" w:rsidP="00CD1B93">
      <w:pPr>
        <w:tabs>
          <w:tab w:val="left" w:pos="1200"/>
          <w:tab w:val="left" w:pos="1276"/>
          <w:tab w:val="left" w:pos="2127"/>
        </w:tabs>
        <w:snapToGrid w:val="0"/>
        <w:ind w:firstLine="643"/>
        <w:rPr>
          <w:rFonts w:ascii="仿宋_GB2312"/>
          <w:kern w:val="0"/>
          <w:szCs w:val="32"/>
        </w:rPr>
      </w:pPr>
      <w:r w:rsidRPr="00D17656">
        <w:rPr>
          <w:rFonts w:ascii="仿宋_GB2312" w:hint="eastAsia"/>
          <w:b/>
          <w:kern w:val="0"/>
          <w:szCs w:val="32"/>
        </w:rPr>
        <w:t>第十八条</w:t>
      </w:r>
      <w:r w:rsidRPr="00D17656">
        <w:rPr>
          <w:rFonts w:ascii="仿宋_GB2312" w:hint="eastAsia"/>
          <w:kern w:val="0"/>
          <w:szCs w:val="32"/>
        </w:rPr>
        <w:t xml:space="preserve">  管理人及其他相关机构应当建立内部信息隔离及保密制度，防止相关人员利用资产支持证券信用风险管理过程中掌握的内幕信息实施违法违规行为，扰乱资产支持证券市场秩序。</w:t>
      </w:r>
    </w:p>
    <w:p w14:paraId="79CA6D26" w14:textId="77777777" w:rsidR="00A629EC" w:rsidRPr="00D17656" w:rsidRDefault="00A629EC" w:rsidP="00CD1B93">
      <w:pPr>
        <w:pStyle w:val="10"/>
        <w:tabs>
          <w:tab w:val="left" w:pos="0"/>
          <w:tab w:val="left" w:pos="1620"/>
        </w:tabs>
        <w:snapToGrid w:val="0"/>
        <w:spacing w:beforeLines="50" w:before="156" w:afterLines="50" w:after="156"/>
        <w:ind w:firstLineChars="0" w:firstLine="0"/>
        <w:jc w:val="center"/>
        <w:rPr>
          <w:rFonts w:ascii="黑体" w:eastAsia="黑体" w:hAnsi="黑体"/>
          <w:kern w:val="0"/>
          <w:sz w:val="32"/>
          <w:szCs w:val="32"/>
        </w:rPr>
      </w:pPr>
      <w:r w:rsidRPr="00D17656">
        <w:rPr>
          <w:rFonts w:ascii="黑体" w:eastAsia="黑体" w:hAnsi="黑体" w:hint="eastAsia"/>
          <w:kern w:val="0"/>
          <w:sz w:val="32"/>
          <w:szCs w:val="32"/>
        </w:rPr>
        <w:t>第三章</w:t>
      </w:r>
      <w:r w:rsidRPr="00D17656">
        <w:rPr>
          <w:rFonts w:ascii="黑体" w:eastAsia="黑体" w:hAnsi="黑体"/>
          <w:kern w:val="0"/>
          <w:sz w:val="32"/>
          <w:szCs w:val="32"/>
        </w:rPr>
        <w:t xml:space="preserve">  </w:t>
      </w:r>
      <w:r w:rsidRPr="00D17656">
        <w:rPr>
          <w:rFonts w:ascii="黑体" w:eastAsia="黑体" w:hAnsi="黑体" w:hint="eastAsia"/>
          <w:kern w:val="0"/>
          <w:sz w:val="32"/>
          <w:szCs w:val="32"/>
        </w:rPr>
        <w:t>信用风险监测与分类</w:t>
      </w:r>
    </w:p>
    <w:p w14:paraId="65CA4E87" w14:textId="77777777" w:rsidR="00A629EC" w:rsidRPr="00D17656" w:rsidRDefault="00A629EC" w:rsidP="00CD1B93">
      <w:pPr>
        <w:tabs>
          <w:tab w:val="left" w:pos="1200"/>
          <w:tab w:val="left" w:pos="1276"/>
          <w:tab w:val="left" w:pos="2127"/>
        </w:tabs>
        <w:snapToGrid w:val="0"/>
        <w:ind w:firstLine="643"/>
        <w:rPr>
          <w:kern w:val="0"/>
          <w:szCs w:val="32"/>
        </w:rPr>
      </w:pPr>
      <w:r w:rsidRPr="00D17656">
        <w:rPr>
          <w:rFonts w:hint="eastAsia"/>
          <w:b/>
          <w:kern w:val="0"/>
          <w:szCs w:val="32"/>
        </w:rPr>
        <w:t>第十九条</w:t>
      </w:r>
      <w:r w:rsidRPr="00D17656">
        <w:rPr>
          <w:kern w:val="0"/>
          <w:szCs w:val="32"/>
        </w:rPr>
        <w:t xml:space="preserve"> </w:t>
      </w:r>
      <w:r w:rsidRPr="00D17656">
        <w:rPr>
          <w:rFonts w:hint="eastAsia"/>
          <w:kern w:val="0"/>
          <w:szCs w:val="32"/>
        </w:rPr>
        <w:t>管理人应当通过多种方式和渠道，持续动态收集可能影响资产支持证券信用状况的信息，及时准确掌握信用变化情况。</w:t>
      </w:r>
    </w:p>
    <w:p w14:paraId="1D337779" w14:textId="77777777" w:rsidR="00A629EC" w:rsidRPr="00D17656" w:rsidRDefault="00A629EC" w:rsidP="00CD1B93">
      <w:pPr>
        <w:tabs>
          <w:tab w:val="left" w:pos="1200"/>
          <w:tab w:val="left" w:pos="1620"/>
          <w:tab w:val="left" w:pos="2070"/>
        </w:tabs>
        <w:snapToGrid w:val="0"/>
        <w:ind w:firstLine="640"/>
        <w:rPr>
          <w:kern w:val="0"/>
          <w:szCs w:val="32"/>
        </w:rPr>
      </w:pPr>
      <w:r w:rsidRPr="00D17656">
        <w:rPr>
          <w:rFonts w:hint="eastAsia"/>
          <w:kern w:val="0"/>
          <w:szCs w:val="32"/>
        </w:rPr>
        <w:t>可能影响资产支持证券信用状况的信息包括但不限于：</w:t>
      </w:r>
    </w:p>
    <w:p w14:paraId="5A7B1C0C" w14:textId="77777777" w:rsidR="00A629EC" w:rsidRPr="00D17656" w:rsidRDefault="00A629EC" w:rsidP="00CD1B93">
      <w:pPr>
        <w:tabs>
          <w:tab w:val="left" w:pos="1200"/>
          <w:tab w:val="left" w:pos="1620"/>
          <w:tab w:val="left" w:pos="2070"/>
        </w:tabs>
        <w:snapToGrid w:val="0"/>
        <w:ind w:firstLine="640"/>
        <w:rPr>
          <w:kern w:val="0"/>
          <w:szCs w:val="32"/>
        </w:rPr>
      </w:pPr>
      <w:r w:rsidRPr="00D17656">
        <w:rPr>
          <w:rFonts w:hint="eastAsia"/>
          <w:kern w:val="0"/>
          <w:szCs w:val="32"/>
        </w:rPr>
        <w:t>（一）基础资产类型、特征、权属、担保负担及其他权利限制以及质量变化情况；</w:t>
      </w:r>
    </w:p>
    <w:p w14:paraId="3FEFCFF3" w14:textId="77777777" w:rsidR="00A629EC" w:rsidRPr="00D17656" w:rsidRDefault="00A629EC" w:rsidP="00CD1B93">
      <w:pPr>
        <w:tabs>
          <w:tab w:val="left" w:pos="1200"/>
          <w:tab w:val="left" w:pos="1620"/>
          <w:tab w:val="left" w:pos="2070"/>
        </w:tabs>
        <w:snapToGrid w:val="0"/>
        <w:ind w:firstLine="640"/>
        <w:rPr>
          <w:kern w:val="0"/>
          <w:szCs w:val="32"/>
        </w:rPr>
      </w:pPr>
      <w:r w:rsidRPr="00D17656">
        <w:rPr>
          <w:rFonts w:hint="eastAsia"/>
          <w:kern w:val="0"/>
          <w:szCs w:val="32"/>
        </w:rPr>
        <w:t>（二）基础资产现金流归集、划转以及预计基础资产产生现金流能力的变化情况；</w:t>
      </w:r>
    </w:p>
    <w:p w14:paraId="6E098414" w14:textId="77777777" w:rsidR="00A629EC" w:rsidRPr="00D17656" w:rsidRDefault="00A629EC" w:rsidP="00CD1B93">
      <w:pPr>
        <w:tabs>
          <w:tab w:val="left" w:pos="1200"/>
          <w:tab w:val="left" w:pos="1620"/>
          <w:tab w:val="left" w:pos="2070"/>
        </w:tabs>
        <w:snapToGrid w:val="0"/>
        <w:ind w:firstLine="640"/>
        <w:rPr>
          <w:kern w:val="0"/>
          <w:szCs w:val="32"/>
        </w:rPr>
      </w:pPr>
      <w:r w:rsidRPr="00D17656">
        <w:rPr>
          <w:rFonts w:hint="eastAsia"/>
          <w:kern w:val="0"/>
          <w:szCs w:val="32"/>
        </w:rPr>
        <w:t>（三）底层基础资产现金流重要提供方所处行业环境或政策变化情况，股权结构、内部治理结构、生产经营和财务</w:t>
      </w:r>
      <w:r w:rsidRPr="00D17656">
        <w:rPr>
          <w:rFonts w:hint="eastAsia"/>
          <w:kern w:val="0"/>
          <w:szCs w:val="32"/>
        </w:rPr>
        <w:lastRenderedPageBreak/>
        <w:t>状况变化等情况；</w:t>
      </w:r>
    </w:p>
    <w:p w14:paraId="7E1CD532" w14:textId="77777777" w:rsidR="00A629EC" w:rsidRPr="00D17656" w:rsidRDefault="00A629EC" w:rsidP="00CD1B93">
      <w:pPr>
        <w:tabs>
          <w:tab w:val="left" w:pos="1200"/>
          <w:tab w:val="left" w:pos="1620"/>
          <w:tab w:val="left" w:pos="2070"/>
        </w:tabs>
        <w:snapToGrid w:val="0"/>
        <w:ind w:firstLine="640"/>
        <w:rPr>
          <w:kern w:val="0"/>
          <w:szCs w:val="32"/>
        </w:rPr>
      </w:pPr>
      <w:r w:rsidRPr="00D17656">
        <w:rPr>
          <w:rFonts w:hint="eastAsia"/>
          <w:kern w:val="0"/>
          <w:szCs w:val="32"/>
        </w:rPr>
        <w:t>（四）特定原始权益人股权结构、内部治理结构、生产经营和财务状况变化等情况；</w:t>
      </w:r>
    </w:p>
    <w:p w14:paraId="332BC897" w14:textId="77777777" w:rsidR="00A629EC" w:rsidRPr="00D17656" w:rsidRDefault="00A629EC" w:rsidP="00CD1B93">
      <w:pPr>
        <w:tabs>
          <w:tab w:val="left" w:pos="1200"/>
          <w:tab w:val="left" w:pos="1620"/>
          <w:tab w:val="left" w:pos="2070"/>
        </w:tabs>
        <w:snapToGrid w:val="0"/>
        <w:ind w:firstLine="640"/>
        <w:rPr>
          <w:kern w:val="0"/>
          <w:szCs w:val="32"/>
        </w:rPr>
      </w:pPr>
      <w:r w:rsidRPr="00D17656">
        <w:rPr>
          <w:rFonts w:hint="eastAsia"/>
          <w:kern w:val="0"/>
          <w:szCs w:val="32"/>
        </w:rPr>
        <w:t>（五）专项计划交易结构各环节实施情况及风险控制措施的落实情况；</w:t>
      </w:r>
    </w:p>
    <w:p w14:paraId="31BB1236" w14:textId="77777777" w:rsidR="00A629EC" w:rsidRPr="00D17656" w:rsidRDefault="00A629EC" w:rsidP="00CD1B93">
      <w:pPr>
        <w:tabs>
          <w:tab w:val="left" w:pos="1200"/>
          <w:tab w:val="left" w:pos="1620"/>
          <w:tab w:val="left" w:pos="2070"/>
        </w:tabs>
        <w:snapToGrid w:val="0"/>
        <w:ind w:firstLine="640"/>
        <w:rPr>
          <w:kern w:val="0"/>
          <w:szCs w:val="32"/>
        </w:rPr>
      </w:pPr>
      <w:r w:rsidRPr="00D17656">
        <w:rPr>
          <w:rFonts w:hint="eastAsia"/>
          <w:kern w:val="0"/>
          <w:szCs w:val="32"/>
        </w:rPr>
        <w:t>（六）各参与机构按照规定或约定履行职责、义务情况；</w:t>
      </w:r>
    </w:p>
    <w:p w14:paraId="70B674C9" w14:textId="77777777" w:rsidR="00A629EC" w:rsidRPr="00D17656" w:rsidRDefault="00A629EC" w:rsidP="00CD1B93">
      <w:pPr>
        <w:tabs>
          <w:tab w:val="left" w:pos="1200"/>
          <w:tab w:val="left" w:pos="1620"/>
          <w:tab w:val="left" w:pos="2070"/>
        </w:tabs>
        <w:snapToGrid w:val="0"/>
        <w:ind w:firstLine="640"/>
        <w:rPr>
          <w:kern w:val="0"/>
          <w:szCs w:val="32"/>
        </w:rPr>
      </w:pPr>
      <w:r w:rsidRPr="00D17656">
        <w:rPr>
          <w:rFonts w:hint="eastAsia"/>
          <w:kern w:val="0"/>
          <w:szCs w:val="32"/>
        </w:rPr>
        <w:t>（七）增信措施有效性的变化情况；</w:t>
      </w:r>
    </w:p>
    <w:p w14:paraId="22AB34B0" w14:textId="77777777" w:rsidR="00A629EC" w:rsidRPr="00D17656" w:rsidRDefault="00A629EC" w:rsidP="00CD1B93">
      <w:pPr>
        <w:tabs>
          <w:tab w:val="left" w:pos="1200"/>
          <w:tab w:val="left" w:pos="1620"/>
          <w:tab w:val="left" w:pos="2070"/>
        </w:tabs>
        <w:snapToGrid w:val="0"/>
        <w:ind w:firstLine="640"/>
        <w:rPr>
          <w:kern w:val="0"/>
          <w:szCs w:val="32"/>
        </w:rPr>
      </w:pPr>
      <w:r w:rsidRPr="00D17656">
        <w:rPr>
          <w:rFonts w:hint="eastAsia"/>
          <w:kern w:val="0"/>
          <w:szCs w:val="32"/>
        </w:rPr>
        <w:t>（八）资产支持证券评级变化情况；</w:t>
      </w:r>
    </w:p>
    <w:p w14:paraId="1D110C8C" w14:textId="77777777" w:rsidR="00A629EC" w:rsidRPr="00D17656" w:rsidRDefault="00A629EC" w:rsidP="00CD1B93">
      <w:pPr>
        <w:tabs>
          <w:tab w:val="left" w:pos="1200"/>
          <w:tab w:val="left" w:pos="1620"/>
          <w:tab w:val="left" w:pos="2070"/>
        </w:tabs>
        <w:snapToGrid w:val="0"/>
        <w:ind w:firstLine="640"/>
        <w:rPr>
          <w:kern w:val="0"/>
          <w:szCs w:val="32"/>
        </w:rPr>
      </w:pPr>
      <w:r w:rsidRPr="00D17656">
        <w:rPr>
          <w:rFonts w:hint="eastAsia"/>
          <w:kern w:val="0"/>
          <w:szCs w:val="32"/>
        </w:rPr>
        <w:t>（九）公众投诉、媒体报道情况；</w:t>
      </w:r>
    </w:p>
    <w:p w14:paraId="321B0AB6" w14:textId="77777777" w:rsidR="00A629EC" w:rsidRPr="00D17656" w:rsidRDefault="00A629EC" w:rsidP="00CD1B93">
      <w:pPr>
        <w:tabs>
          <w:tab w:val="left" w:pos="1200"/>
          <w:tab w:val="left" w:pos="1620"/>
          <w:tab w:val="left" w:pos="2070"/>
        </w:tabs>
        <w:snapToGrid w:val="0"/>
        <w:ind w:firstLine="640"/>
        <w:rPr>
          <w:kern w:val="0"/>
          <w:szCs w:val="32"/>
        </w:rPr>
      </w:pPr>
      <w:r w:rsidRPr="00D17656">
        <w:rPr>
          <w:rFonts w:hint="eastAsia"/>
          <w:kern w:val="0"/>
          <w:szCs w:val="32"/>
        </w:rPr>
        <w:t>（十）其他可能影响资产支持证券信用状况的信息。</w:t>
      </w:r>
    </w:p>
    <w:p w14:paraId="5276B644" w14:textId="77777777" w:rsidR="00A629EC" w:rsidRPr="00D17656" w:rsidRDefault="00A629EC" w:rsidP="00CD1B93">
      <w:pPr>
        <w:tabs>
          <w:tab w:val="left" w:pos="1200"/>
          <w:tab w:val="left" w:pos="1620"/>
          <w:tab w:val="left" w:pos="2070"/>
        </w:tabs>
        <w:snapToGrid w:val="0"/>
        <w:ind w:firstLine="643"/>
        <w:rPr>
          <w:kern w:val="0"/>
          <w:szCs w:val="32"/>
        </w:rPr>
      </w:pPr>
      <w:r w:rsidRPr="00D17656">
        <w:rPr>
          <w:rFonts w:hint="eastAsia"/>
          <w:b/>
          <w:kern w:val="0"/>
          <w:szCs w:val="32"/>
        </w:rPr>
        <w:t>第二十条</w:t>
      </w:r>
      <w:r w:rsidRPr="00D17656">
        <w:rPr>
          <w:b/>
          <w:kern w:val="0"/>
          <w:szCs w:val="32"/>
        </w:rPr>
        <w:t xml:space="preserve"> </w:t>
      </w:r>
      <w:r w:rsidRPr="00D17656">
        <w:rPr>
          <w:rFonts w:hint="eastAsia"/>
          <w:kern w:val="0"/>
          <w:szCs w:val="32"/>
        </w:rPr>
        <w:t>鼓励管理人结合基础资产类型和特征、底层基础资产现金流最终提供方情况、交易结构安排等因素，有针对性地建立资产支持证券风险监测指标体系或模型，运用风险监测技术手段强化风险持续动态监测。</w:t>
      </w:r>
    </w:p>
    <w:p w14:paraId="2F3B39DA" w14:textId="77777777" w:rsidR="00A629EC" w:rsidRPr="00D17656" w:rsidRDefault="00A629EC" w:rsidP="00CD1B93">
      <w:pPr>
        <w:tabs>
          <w:tab w:val="left" w:pos="1200"/>
          <w:tab w:val="left" w:pos="1620"/>
          <w:tab w:val="left" w:pos="2070"/>
        </w:tabs>
        <w:snapToGrid w:val="0"/>
        <w:ind w:firstLine="640"/>
        <w:rPr>
          <w:kern w:val="0"/>
          <w:szCs w:val="32"/>
        </w:rPr>
      </w:pPr>
      <w:r w:rsidRPr="00D17656">
        <w:rPr>
          <w:rFonts w:hint="eastAsia"/>
          <w:kern w:val="0"/>
          <w:szCs w:val="32"/>
        </w:rPr>
        <w:t>管理人可以聘请外部专业机构协助开展资产支持证券风险监测和分析中的部分具体工作，但不能免除其自身应承担的风险管理责任。</w:t>
      </w:r>
    </w:p>
    <w:p w14:paraId="0E27304C" w14:textId="77777777" w:rsidR="00A629EC" w:rsidRPr="00D17656" w:rsidRDefault="00A629EC" w:rsidP="00CD1B93">
      <w:pPr>
        <w:tabs>
          <w:tab w:val="left" w:pos="1200"/>
          <w:tab w:val="left" w:pos="1276"/>
          <w:tab w:val="left" w:pos="2127"/>
        </w:tabs>
        <w:snapToGrid w:val="0"/>
        <w:ind w:firstLine="643"/>
        <w:rPr>
          <w:kern w:val="0"/>
          <w:szCs w:val="32"/>
        </w:rPr>
      </w:pPr>
      <w:r w:rsidRPr="00D17656">
        <w:rPr>
          <w:rFonts w:hint="eastAsia"/>
          <w:b/>
          <w:kern w:val="0"/>
          <w:szCs w:val="32"/>
        </w:rPr>
        <w:t>第二十一条</w:t>
      </w:r>
      <w:r w:rsidRPr="00D17656">
        <w:rPr>
          <w:kern w:val="0"/>
          <w:szCs w:val="32"/>
        </w:rPr>
        <w:t xml:space="preserve">  </w:t>
      </w:r>
      <w:r w:rsidRPr="00D17656">
        <w:rPr>
          <w:rFonts w:hint="eastAsia"/>
          <w:kern w:val="0"/>
          <w:szCs w:val="32"/>
        </w:rPr>
        <w:t>管理人根据资产支持证券风险监测和分析结果，可以将专项计划初步划分为正常类、关注类、风险类及违约类。</w:t>
      </w:r>
    </w:p>
    <w:p w14:paraId="10748DC2" w14:textId="3B01F704" w:rsidR="00A629EC" w:rsidRPr="00D17656" w:rsidRDefault="00A629EC" w:rsidP="00CD1B93">
      <w:pPr>
        <w:tabs>
          <w:tab w:val="left" w:pos="1200"/>
          <w:tab w:val="left" w:pos="1620"/>
          <w:tab w:val="left" w:pos="2070"/>
        </w:tabs>
        <w:snapToGrid w:val="0"/>
        <w:ind w:firstLine="640"/>
        <w:rPr>
          <w:kern w:val="0"/>
          <w:szCs w:val="32"/>
        </w:rPr>
      </w:pPr>
      <w:r w:rsidRPr="00D17656">
        <w:rPr>
          <w:rFonts w:hint="eastAsia"/>
          <w:kern w:val="0"/>
          <w:szCs w:val="32"/>
        </w:rPr>
        <w:t>正常类专项计划指基础资产质量、产生现金流能力、交易结构有效性和增信措施有效性未发生不利变化，</w:t>
      </w:r>
      <w:r w:rsidR="009E5A8E" w:rsidRPr="00D17656">
        <w:rPr>
          <w:rFonts w:hint="eastAsia"/>
          <w:kern w:val="0"/>
          <w:szCs w:val="32"/>
        </w:rPr>
        <w:t>预计能够按</w:t>
      </w:r>
      <w:r w:rsidR="00A82C71" w:rsidRPr="00D17656">
        <w:rPr>
          <w:rFonts w:hint="eastAsia"/>
          <w:kern w:val="0"/>
          <w:szCs w:val="32"/>
        </w:rPr>
        <w:t>照约定向</w:t>
      </w:r>
      <w:r w:rsidR="001E267C" w:rsidRPr="00D17656">
        <w:rPr>
          <w:rFonts w:hint="eastAsia"/>
          <w:kern w:val="0"/>
          <w:szCs w:val="32"/>
        </w:rPr>
        <w:t>非次级档资产支持证券</w:t>
      </w:r>
      <w:r w:rsidR="00A82C71" w:rsidRPr="00D17656">
        <w:rPr>
          <w:rFonts w:hint="eastAsia"/>
          <w:kern w:val="0"/>
          <w:szCs w:val="32"/>
        </w:rPr>
        <w:t>投资者分配收益的</w:t>
      </w:r>
      <w:r w:rsidR="00C5643F" w:rsidRPr="00D17656">
        <w:rPr>
          <w:rFonts w:hint="eastAsia"/>
          <w:kern w:val="0"/>
          <w:szCs w:val="32"/>
        </w:rPr>
        <w:t>专项计划</w:t>
      </w:r>
      <w:r w:rsidRPr="00D17656">
        <w:rPr>
          <w:rFonts w:hint="eastAsia"/>
          <w:kern w:val="0"/>
          <w:szCs w:val="32"/>
        </w:rPr>
        <w:t>。</w:t>
      </w:r>
    </w:p>
    <w:p w14:paraId="626EFD27" w14:textId="72D5A01D" w:rsidR="00A629EC" w:rsidRPr="00D17656" w:rsidRDefault="00A629EC" w:rsidP="00CD1B93">
      <w:pPr>
        <w:tabs>
          <w:tab w:val="left" w:pos="1200"/>
          <w:tab w:val="left" w:pos="1620"/>
          <w:tab w:val="left" w:pos="2070"/>
        </w:tabs>
        <w:snapToGrid w:val="0"/>
        <w:ind w:firstLine="640"/>
        <w:rPr>
          <w:kern w:val="0"/>
          <w:szCs w:val="32"/>
        </w:rPr>
      </w:pPr>
      <w:r w:rsidRPr="00D17656">
        <w:rPr>
          <w:rFonts w:hint="eastAsia"/>
          <w:kern w:val="0"/>
          <w:szCs w:val="32"/>
        </w:rPr>
        <w:lastRenderedPageBreak/>
        <w:t>关注类专项计划指基础资产质量、产生现金流能力、交易结构有效性和增信措施有效性中一项或多项已经或正在发生不利变化，</w:t>
      </w:r>
      <w:r w:rsidR="009E5A8E" w:rsidRPr="00D17656">
        <w:rPr>
          <w:rFonts w:hint="eastAsia"/>
          <w:kern w:val="0"/>
          <w:szCs w:val="32"/>
        </w:rPr>
        <w:t>需要持续关注</w:t>
      </w:r>
      <w:r w:rsidR="00B00C56" w:rsidRPr="00D17656">
        <w:rPr>
          <w:rFonts w:hint="eastAsia"/>
          <w:kern w:val="0"/>
          <w:szCs w:val="32"/>
        </w:rPr>
        <w:t>按照约定向</w:t>
      </w:r>
      <w:r w:rsidR="001E267C" w:rsidRPr="00D17656">
        <w:rPr>
          <w:rFonts w:hint="eastAsia"/>
          <w:kern w:val="0"/>
          <w:szCs w:val="32"/>
        </w:rPr>
        <w:t>非次级档资产支持证券</w:t>
      </w:r>
      <w:r w:rsidR="00B00C56" w:rsidRPr="00D17656">
        <w:rPr>
          <w:rFonts w:hint="eastAsia"/>
          <w:kern w:val="0"/>
          <w:szCs w:val="32"/>
        </w:rPr>
        <w:t>投资者分配收益</w:t>
      </w:r>
      <w:r w:rsidR="00FD0480" w:rsidRPr="00D17656">
        <w:rPr>
          <w:rFonts w:hint="eastAsia"/>
          <w:kern w:val="0"/>
          <w:szCs w:val="32"/>
        </w:rPr>
        <w:t>是否存在较大风险</w:t>
      </w:r>
      <w:r w:rsidR="00B00C56" w:rsidRPr="00D17656">
        <w:rPr>
          <w:rFonts w:hint="eastAsia"/>
          <w:kern w:val="0"/>
          <w:szCs w:val="32"/>
        </w:rPr>
        <w:t>的</w:t>
      </w:r>
      <w:r w:rsidR="00C5643F" w:rsidRPr="00D17656">
        <w:rPr>
          <w:rFonts w:hint="eastAsia"/>
          <w:kern w:val="0"/>
          <w:szCs w:val="32"/>
        </w:rPr>
        <w:t>专项计划</w:t>
      </w:r>
      <w:r w:rsidRPr="00D17656">
        <w:rPr>
          <w:rFonts w:hint="eastAsia"/>
          <w:kern w:val="0"/>
          <w:szCs w:val="32"/>
        </w:rPr>
        <w:t>。</w:t>
      </w:r>
    </w:p>
    <w:p w14:paraId="56F2AB6A" w14:textId="77777777" w:rsidR="00A629EC" w:rsidRPr="00D17656" w:rsidRDefault="00A629EC" w:rsidP="00CD1B93">
      <w:pPr>
        <w:tabs>
          <w:tab w:val="left" w:pos="1200"/>
          <w:tab w:val="left" w:pos="1620"/>
          <w:tab w:val="left" w:pos="2070"/>
        </w:tabs>
        <w:snapToGrid w:val="0"/>
        <w:ind w:firstLine="640"/>
        <w:rPr>
          <w:kern w:val="0"/>
          <w:szCs w:val="32"/>
        </w:rPr>
      </w:pPr>
      <w:r w:rsidRPr="00D17656">
        <w:rPr>
          <w:rFonts w:hint="eastAsia"/>
          <w:kern w:val="0"/>
          <w:szCs w:val="32"/>
        </w:rPr>
        <w:t>风险类专项计划指基础资产质量、产生现金流能力、交易结构有效性和增信措施有效性中一项或多项严重恶化，按照约定向非次级档资产支持证券投资者分配收益存在重大不确定性且预计将发生违约的专项计划。</w:t>
      </w:r>
    </w:p>
    <w:p w14:paraId="36A6F114" w14:textId="77777777" w:rsidR="00A629EC" w:rsidRPr="00D17656" w:rsidRDefault="00A629EC" w:rsidP="00CD1B93">
      <w:pPr>
        <w:tabs>
          <w:tab w:val="left" w:pos="1200"/>
          <w:tab w:val="left" w:pos="1620"/>
          <w:tab w:val="left" w:pos="2070"/>
        </w:tabs>
        <w:snapToGrid w:val="0"/>
        <w:ind w:firstLine="640"/>
        <w:rPr>
          <w:kern w:val="0"/>
          <w:szCs w:val="32"/>
        </w:rPr>
      </w:pPr>
      <w:r w:rsidRPr="00D17656">
        <w:rPr>
          <w:rFonts w:hint="eastAsia"/>
          <w:kern w:val="0"/>
          <w:szCs w:val="32"/>
        </w:rPr>
        <w:t>违约类专项计划指已经发生未能按照约定向非次级档资产支持证券投资者分配收益的专项计划。</w:t>
      </w:r>
    </w:p>
    <w:p w14:paraId="3D7B5180" w14:textId="77777777" w:rsidR="00A629EC" w:rsidRPr="00D17656" w:rsidRDefault="00A629EC" w:rsidP="00CD1B93">
      <w:pPr>
        <w:tabs>
          <w:tab w:val="left" w:pos="1200"/>
          <w:tab w:val="left" w:pos="1276"/>
          <w:tab w:val="left" w:pos="2410"/>
        </w:tabs>
        <w:snapToGrid w:val="0"/>
        <w:ind w:firstLine="643"/>
        <w:rPr>
          <w:kern w:val="0"/>
          <w:szCs w:val="32"/>
        </w:rPr>
      </w:pPr>
      <w:r w:rsidRPr="00D17656">
        <w:rPr>
          <w:rFonts w:hint="eastAsia"/>
          <w:b/>
          <w:kern w:val="0"/>
          <w:szCs w:val="32"/>
        </w:rPr>
        <w:t>第二十二条</w:t>
      </w:r>
      <w:r w:rsidRPr="00D17656">
        <w:rPr>
          <w:kern w:val="0"/>
          <w:szCs w:val="32"/>
        </w:rPr>
        <w:t xml:space="preserve">  </w:t>
      </w:r>
      <w:r w:rsidRPr="00D17656">
        <w:rPr>
          <w:rFonts w:hint="eastAsia"/>
          <w:kern w:val="0"/>
          <w:szCs w:val="32"/>
        </w:rPr>
        <w:t>管理人应当对专项计划信用风险分类结果进行动态管理。确有理由认为基础资产质量、产生现金流能力、交易结构有效性和增信措施有效性发生重大变化的，管理人应当及时调整相应专项计划的信用风险分类。</w:t>
      </w:r>
    </w:p>
    <w:p w14:paraId="3EF26F0C" w14:textId="77777777" w:rsidR="00A629EC" w:rsidRPr="00D17656" w:rsidRDefault="00A629EC" w:rsidP="00CD1B93">
      <w:pPr>
        <w:tabs>
          <w:tab w:val="left" w:pos="1200"/>
          <w:tab w:val="left" w:pos="1276"/>
          <w:tab w:val="left" w:pos="2410"/>
        </w:tabs>
        <w:snapToGrid w:val="0"/>
        <w:ind w:firstLine="643"/>
        <w:rPr>
          <w:kern w:val="0"/>
          <w:szCs w:val="32"/>
        </w:rPr>
      </w:pPr>
      <w:r w:rsidRPr="00D17656">
        <w:rPr>
          <w:rFonts w:hint="eastAsia"/>
          <w:b/>
          <w:kern w:val="0"/>
          <w:szCs w:val="32"/>
        </w:rPr>
        <w:t>第二十三条</w:t>
      </w:r>
      <w:r w:rsidRPr="00D17656">
        <w:rPr>
          <w:kern w:val="0"/>
          <w:szCs w:val="32"/>
        </w:rPr>
        <w:t xml:space="preserve">  </w:t>
      </w:r>
      <w:r w:rsidRPr="00D17656">
        <w:rPr>
          <w:rFonts w:hint="eastAsia"/>
          <w:kern w:val="0"/>
          <w:szCs w:val="32"/>
        </w:rPr>
        <w:t>专项计划出现下列情形之一的，管理人可以将其初步划分为关注类：</w:t>
      </w:r>
      <w:r w:rsidRPr="00D17656" w:rsidDel="003F06A5">
        <w:rPr>
          <w:kern w:val="0"/>
          <w:szCs w:val="32"/>
        </w:rPr>
        <w:t xml:space="preserve"> </w:t>
      </w:r>
    </w:p>
    <w:p w14:paraId="759AE723" w14:textId="77777777" w:rsidR="00A629EC" w:rsidRPr="00D17656" w:rsidRDefault="00A629EC" w:rsidP="00CD1B93">
      <w:pPr>
        <w:tabs>
          <w:tab w:val="left" w:pos="1200"/>
          <w:tab w:val="left" w:pos="1276"/>
          <w:tab w:val="left" w:pos="2410"/>
        </w:tabs>
        <w:snapToGrid w:val="0"/>
        <w:ind w:firstLine="640"/>
        <w:rPr>
          <w:kern w:val="0"/>
          <w:szCs w:val="32"/>
        </w:rPr>
      </w:pPr>
      <w:r w:rsidRPr="00D17656">
        <w:rPr>
          <w:rFonts w:hint="eastAsia"/>
          <w:kern w:val="0"/>
          <w:szCs w:val="32"/>
        </w:rPr>
        <w:t>（一）底层基础资产现金流重要提供方、特定原始权益人生产经营、财务状况、信用状况等发生明显恶化的；</w:t>
      </w:r>
    </w:p>
    <w:p w14:paraId="52A22A5E" w14:textId="77777777" w:rsidR="00A629EC" w:rsidRPr="00D17656" w:rsidRDefault="00A629EC" w:rsidP="00CD1B93">
      <w:pPr>
        <w:tabs>
          <w:tab w:val="left" w:pos="1200"/>
          <w:tab w:val="left" w:pos="1276"/>
          <w:tab w:val="left" w:pos="2410"/>
        </w:tabs>
        <w:snapToGrid w:val="0"/>
        <w:ind w:firstLine="640"/>
        <w:rPr>
          <w:kern w:val="0"/>
          <w:szCs w:val="32"/>
        </w:rPr>
      </w:pPr>
      <w:r w:rsidRPr="00D17656">
        <w:rPr>
          <w:rFonts w:hint="eastAsia"/>
          <w:kern w:val="0"/>
          <w:szCs w:val="32"/>
        </w:rPr>
        <w:t>（二）基础资产及其他相关资产因质量变化、涉及法律纠纷等，产生的现金流可能不足以按约定分配非次级档资产支持证券收益的；</w:t>
      </w:r>
    </w:p>
    <w:p w14:paraId="32402D58" w14:textId="77777777" w:rsidR="00A629EC" w:rsidRPr="00D17656" w:rsidRDefault="00A629EC" w:rsidP="00CD1B93">
      <w:pPr>
        <w:tabs>
          <w:tab w:val="left" w:pos="1200"/>
          <w:tab w:val="left" w:pos="1276"/>
          <w:tab w:val="left" w:pos="2410"/>
        </w:tabs>
        <w:snapToGrid w:val="0"/>
        <w:ind w:firstLine="640"/>
        <w:rPr>
          <w:kern w:val="0"/>
          <w:szCs w:val="32"/>
        </w:rPr>
      </w:pPr>
      <w:r w:rsidRPr="00D17656">
        <w:rPr>
          <w:rFonts w:hint="eastAsia"/>
          <w:kern w:val="0"/>
          <w:szCs w:val="32"/>
        </w:rPr>
        <w:t>（三）基础资产现金流归集等账户被冻结或限制使用，现金流未按约定足额归集、划转或者被截留、挪用的；</w:t>
      </w:r>
    </w:p>
    <w:p w14:paraId="63185099" w14:textId="77777777" w:rsidR="00A629EC" w:rsidRPr="00D17656" w:rsidRDefault="00A629EC" w:rsidP="00CD1B93">
      <w:pPr>
        <w:tabs>
          <w:tab w:val="left" w:pos="1200"/>
          <w:tab w:val="left" w:pos="1276"/>
          <w:tab w:val="left" w:pos="2410"/>
        </w:tabs>
        <w:snapToGrid w:val="0"/>
        <w:ind w:firstLine="640"/>
        <w:rPr>
          <w:kern w:val="0"/>
          <w:szCs w:val="32"/>
        </w:rPr>
      </w:pPr>
      <w:r w:rsidRPr="00D17656">
        <w:rPr>
          <w:rFonts w:hint="eastAsia"/>
          <w:kern w:val="0"/>
          <w:szCs w:val="32"/>
        </w:rPr>
        <w:t>（四）专项计划交易结构安排的基础资产循环购买、现</w:t>
      </w:r>
      <w:r w:rsidRPr="00D17656">
        <w:rPr>
          <w:rFonts w:hint="eastAsia"/>
          <w:kern w:val="0"/>
          <w:szCs w:val="32"/>
        </w:rPr>
        <w:lastRenderedPageBreak/>
        <w:t>金流归集、不合格基础资产赎回或替换、权利完善等维护专项计划资产安全的机制未能有效实施或不足以防范风险的；</w:t>
      </w:r>
    </w:p>
    <w:p w14:paraId="36D8F04C" w14:textId="77777777" w:rsidR="00A629EC" w:rsidRPr="00D17656" w:rsidRDefault="00A629EC" w:rsidP="00CD1B93">
      <w:pPr>
        <w:tabs>
          <w:tab w:val="left" w:pos="1200"/>
          <w:tab w:val="left" w:pos="1276"/>
          <w:tab w:val="left" w:pos="2410"/>
        </w:tabs>
        <w:snapToGrid w:val="0"/>
        <w:ind w:firstLine="640"/>
        <w:rPr>
          <w:kern w:val="0"/>
          <w:szCs w:val="32"/>
        </w:rPr>
      </w:pPr>
      <w:r w:rsidRPr="00D17656">
        <w:rPr>
          <w:rFonts w:hint="eastAsia"/>
          <w:kern w:val="0"/>
          <w:szCs w:val="32"/>
        </w:rPr>
        <w:t>（五）增信机构生产经营、财务状况、信用状况等发生明显恶化或在其他债务中拖延、拒绝承担增信责任，抵押、质押财产的价值明显减少的；</w:t>
      </w:r>
    </w:p>
    <w:p w14:paraId="3B8770F8" w14:textId="77777777" w:rsidR="00A629EC" w:rsidRPr="00D17656" w:rsidRDefault="00A629EC" w:rsidP="00CD1B93">
      <w:pPr>
        <w:tabs>
          <w:tab w:val="left" w:pos="1200"/>
          <w:tab w:val="left" w:pos="1276"/>
          <w:tab w:val="left" w:pos="2410"/>
        </w:tabs>
        <w:snapToGrid w:val="0"/>
        <w:ind w:firstLine="640"/>
        <w:rPr>
          <w:kern w:val="0"/>
          <w:szCs w:val="32"/>
        </w:rPr>
      </w:pPr>
      <w:r w:rsidRPr="00D17656">
        <w:rPr>
          <w:rFonts w:hint="eastAsia"/>
          <w:kern w:val="0"/>
          <w:szCs w:val="32"/>
        </w:rPr>
        <w:t>（六）原始权益人、资产服务机构、托管人等参与机构发生重大变化或不履行规定或约定的职责、义务，可能影响专项计划资产安全或投资者利益的；</w:t>
      </w:r>
    </w:p>
    <w:p w14:paraId="5605C05F" w14:textId="77777777" w:rsidR="00A629EC" w:rsidRPr="00D17656" w:rsidRDefault="00A629EC" w:rsidP="00CD1B93">
      <w:pPr>
        <w:tabs>
          <w:tab w:val="left" w:pos="1620"/>
        </w:tabs>
        <w:snapToGrid w:val="0"/>
        <w:ind w:firstLine="640"/>
        <w:rPr>
          <w:kern w:val="0"/>
          <w:szCs w:val="32"/>
        </w:rPr>
      </w:pPr>
      <w:r w:rsidRPr="00D17656">
        <w:rPr>
          <w:rFonts w:hint="eastAsia"/>
          <w:kern w:val="0"/>
          <w:szCs w:val="32"/>
        </w:rPr>
        <w:t>（七）非次级档资产支持证券评级下调或评级展望为负面；</w:t>
      </w:r>
    </w:p>
    <w:p w14:paraId="35B1D407" w14:textId="77777777" w:rsidR="00A629EC" w:rsidRPr="00D17656" w:rsidRDefault="00A629EC" w:rsidP="00CD1B93">
      <w:pPr>
        <w:tabs>
          <w:tab w:val="left" w:pos="1620"/>
        </w:tabs>
        <w:snapToGrid w:val="0"/>
        <w:ind w:firstLine="640"/>
        <w:rPr>
          <w:szCs w:val="32"/>
        </w:rPr>
      </w:pPr>
      <w:r w:rsidRPr="00D17656">
        <w:rPr>
          <w:rFonts w:hint="eastAsia"/>
          <w:kern w:val="0"/>
          <w:szCs w:val="32"/>
        </w:rPr>
        <w:t>（八）</w:t>
      </w:r>
      <w:r w:rsidRPr="00D17656">
        <w:rPr>
          <w:rFonts w:hint="eastAsia"/>
          <w:szCs w:val="32"/>
        </w:rPr>
        <w:t>管理人认为可能对资产支持证券收益分配产生重要影响的其他情形；</w:t>
      </w:r>
    </w:p>
    <w:p w14:paraId="021FF061" w14:textId="463E9059" w:rsidR="00A629EC" w:rsidRPr="00D17656" w:rsidRDefault="00A629EC" w:rsidP="00CD1B93">
      <w:pPr>
        <w:tabs>
          <w:tab w:val="left" w:pos="1620"/>
        </w:tabs>
        <w:snapToGrid w:val="0"/>
        <w:ind w:firstLine="640"/>
        <w:rPr>
          <w:szCs w:val="32"/>
        </w:rPr>
      </w:pPr>
      <w:r w:rsidRPr="00D17656">
        <w:rPr>
          <w:rFonts w:hint="eastAsia"/>
          <w:szCs w:val="32"/>
        </w:rPr>
        <w:t>（九）</w:t>
      </w:r>
      <w:r w:rsidRPr="00D17656">
        <w:rPr>
          <w:rFonts w:cs="Microsoft Himalaya" w:hint="eastAsia"/>
          <w:szCs w:val="32"/>
          <w:lang w:bidi="bo-CN"/>
        </w:rPr>
        <w:t>监管部门或报价系统规定的其他情形</w:t>
      </w:r>
      <w:r w:rsidRPr="00D17656">
        <w:rPr>
          <w:rFonts w:hint="eastAsia"/>
          <w:szCs w:val="32"/>
        </w:rPr>
        <w:t>。</w:t>
      </w:r>
    </w:p>
    <w:p w14:paraId="1E5578EE" w14:textId="69346DE3" w:rsidR="00A629EC" w:rsidRPr="00D17656" w:rsidRDefault="00A629EC" w:rsidP="00CD1B93">
      <w:pPr>
        <w:tabs>
          <w:tab w:val="left" w:pos="1620"/>
        </w:tabs>
        <w:snapToGrid w:val="0"/>
        <w:ind w:firstLineChars="198" w:firstLine="634"/>
        <w:rPr>
          <w:kern w:val="0"/>
          <w:szCs w:val="32"/>
        </w:rPr>
      </w:pPr>
      <w:r w:rsidRPr="00D17656">
        <w:rPr>
          <w:rFonts w:cs="宋体" w:hint="eastAsia"/>
          <w:kern w:val="0"/>
          <w:szCs w:val="32"/>
        </w:rPr>
        <w:t>报价系统可以根据日常监管情况</w:t>
      </w:r>
      <w:r w:rsidRPr="00D17656">
        <w:rPr>
          <w:rFonts w:hint="eastAsia"/>
          <w:kern w:val="0"/>
          <w:szCs w:val="32"/>
        </w:rPr>
        <w:t>，要求管理人将相关专项计划初步划分为关注类。</w:t>
      </w:r>
    </w:p>
    <w:p w14:paraId="500D0513" w14:textId="77777777" w:rsidR="00A629EC" w:rsidRPr="00D17656" w:rsidRDefault="00A629EC" w:rsidP="00CD1B93">
      <w:pPr>
        <w:tabs>
          <w:tab w:val="left" w:pos="1200"/>
          <w:tab w:val="left" w:pos="1276"/>
          <w:tab w:val="left" w:pos="2410"/>
        </w:tabs>
        <w:snapToGrid w:val="0"/>
        <w:ind w:firstLine="643"/>
        <w:rPr>
          <w:kern w:val="0"/>
          <w:szCs w:val="32"/>
        </w:rPr>
      </w:pPr>
      <w:r w:rsidRPr="00D17656">
        <w:rPr>
          <w:rFonts w:hint="eastAsia"/>
          <w:b/>
          <w:kern w:val="0"/>
          <w:szCs w:val="32"/>
        </w:rPr>
        <w:t>第二十四条</w:t>
      </w:r>
      <w:r w:rsidRPr="00D17656">
        <w:rPr>
          <w:kern w:val="0"/>
          <w:szCs w:val="32"/>
        </w:rPr>
        <w:t xml:space="preserve">  </w:t>
      </w:r>
      <w:r w:rsidRPr="00D17656">
        <w:rPr>
          <w:rFonts w:hint="eastAsia"/>
          <w:kern w:val="0"/>
          <w:szCs w:val="32"/>
        </w:rPr>
        <w:t>出现本指引第二十三条所列情形之一，且专项计划交易结构安排中无其他保障专项计划资产安全、投资者权益的有效措施或相关措施未能有效实施，按照约定向非次级档资产支持证券投资者分配收益存在重大不确定性且预计将发生违约的，管理人可以将其初步划分为风险类。</w:t>
      </w:r>
    </w:p>
    <w:p w14:paraId="1E8886BE" w14:textId="1B688937" w:rsidR="00A629EC" w:rsidRPr="00D17656" w:rsidRDefault="00A629EC" w:rsidP="00CD1B93">
      <w:pPr>
        <w:tabs>
          <w:tab w:val="left" w:pos="1200"/>
          <w:tab w:val="left" w:pos="1800"/>
          <w:tab w:val="left" w:pos="1980"/>
        </w:tabs>
        <w:snapToGrid w:val="0"/>
        <w:ind w:firstLine="640"/>
        <w:rPr>
          <w:kern w:val="0"/>
          <w:szCs w:val="32"/>
        </w:rPr>
      </w:pPr>
      <w:r w:rsidRPr="00D17656">
        <w:rPr>
          <w:rFonts w:cs="宋体" w:hint="eastAsia"/>
          <w:kern w:val="0"/>
          <w:szCs w:val="32"/>
        </w:rPr>
        <w:t>报价系统可以根据日常监管情况</w:t>
      </w:r>
      <w:r w:rsidRPr="00D17656">
        <w:rPr>
          <w:rFonts w:hint="eastAsia"/>
          <w:kern w:val="0"/>
          <w:szCs w:val="32"/>
        </w:rPr>
        <w:t>，要求管理人将相关专项计划初步划分为风险类。</w:t>
      </w:r>
    </w:p>
    <w:p w14:paraId="76A5DC85" w14:textId="77777777" w:rsidR="00A629EC" w:rsidRPr="00D17656" w:rsidRDefault="00A629EC" w:rsidP="00CD1B93">
      <w:pPr>
        <w:tabs>
          <w:tab w:val="left" w:pos="1200"/>
          <w:tab w:val="left" w:pos="1276"/>
          <w:tab w:val="left" w:pos="2410"/>
        </w:tabs>
        <w:snapToGrid w:val="0"/>
        <w:ind w:firstLine="643"/>
        <w:rPr>
          <w:kern w:val="0"/>
          <w:szCs w:val="32"/>
        </w:rPr>
      </w:pPr>
      <w:r w:rsidRPr="00D17656">
        <w:rPr>
          <w:rFonts w:hint="eastAsia"/>
          <w:b/>
          <w:kern w:val="0"/>
          <w:szCs w:val="32"/>
        </w:rPr>
        <w:t>第二十五条</w:t>
      </w:r>
      <w:r w:rsidRPr="00D17656">
        <w:rPr>
          <w:kern w:val="0"/>
          <w:szCs w:val="32"/>
        </w:rPr>
        <w:t xml:space="preserve">  </w:t>
      </w:r>
      <w:r w:rsidRPr="00D17656">
        <w:rPr>
          <w:rFonts w:hint="eastAsia"/>
          <w:kern w:val="0"/>
          <w:szCs w:val="32"/>
        </w:rPr>
        <w:t>按照本指引第二十三条、第二十四条规定应当初步划分为相应风险分类，但管理人根据相关参与机构、</w:t>
      </w:r>
      <w:r w:rsidRPr="00D17656">
        <w:rPr>
          <w:rFonts w:hint="eastAsia"/>
          <w:kern w:val="0"/>
          <w:szCs w:val="32"/>
        </w:rPr>
        <w:lastRenderedPageBreak/>
        <w:t>基础资产及其现金流、内外部增信措施、交易结构安排等综合分析并经适当风险排查，确有合理依据和理由认为有必要调整相关专项计划风险分类的，管理人可以自行调整该专项计划的初步风险分类。</w:t>
      </w:r>
    </w:p>
    <w:p w14:paraId="174AC680" w14:textId="77777777" w:rsidR="00A629EC" w:rsidRPr="00D17656" w:rsidRDefault="00A629EC" w:rsidP="00CD1B93">
      <w:pPr>
        <w:pStyle w:val="10"/>
        <w:tabs>
          <w:tab w:val="left" w:pos="0"/>
          <w:tab w:val="left" w:pos="1620"/>
        </w:tabs>
        <w:snapToGrid w:val="0"/>
        <w:spacing w:beforeLines="50" w:before="156" w:afterLines="50" w:after="156"/>
        <w:ind w:firstLineChars="0" w:firstLine="0"/>
        <w:jc w:val="center"/>
        <w:rPr>
          <w:rFonts w:ascii="黑体" w:eastAsia="黑体" w:hAnsi="黑体"/>
          <w:kern w:val="0"/>
          <w:sz w:val="32"/>
          <w:szCs w:val="32"/>
        </w:rPr>
      </w:pPr>
      <w:r w:rsidRPr="00D17656">
        <w:rPr>
          <w:rFonts w:ascii="黑体" w:eastAsia="黑体" w:hAnsi="黑体" w:hint="eastAsia"/>
          <w:kern w:val="0"/>
          <w:sz w:val="32"/>
          <w:szCs w:val="32"/>
        </w:rPr>
        <w:t>第四章</w:t>
      </w:r>
      <w:r w:rsidRPr="00D17656">
        <w:rPr>
          <w:rFonts w:ascii="黑体" w:eastAsia="黑体" w:hAnsi="黑体"/>
          <w:kern w:val="0"/>
          <w:sz w:val="32"/>
          <w:szCs w:val="32"/>
        </w:rPr>
        <w:t xml:space="preserve">  </w:t>
      </w:r>
      <w:r w:rsidRPr="00D17656">
        <w:rPr>
          <w:rFonts w:ascii="黑体" w:eastAsia="黑体" w:hAnsi="黑体" w:hint="eastAsia"/>
          <w:kern w:val="0"/>
          <w:sz w:val="32"/>
          <w:szCs w:val="32"/>
        </w:rPr>
        <w:t>信用风险排查与预警</w:t>
      </w:r>
    </w:p>
    <w:p w14:paraId="2AADD572" w14:textId="77777777" w:rsidR="00A629EC" w:rsidRPr="00D17656" w:rsidRDefault="00A629EC" w:rsidP="00CD1B93">
      <w:pPr>
        <w:tabs>
          <w:tab w:val="left" w:pos="1200"/>
          <w:tab w:val="left" w:pos="1276"/>
          <w:tab w:val="left" w:pos="2410"/>
        </w:tabs>
        <w:snapToGrid w:val="0"/>
        <w:ind w:firstLine="643"/>
        <w:rPr>
          <w:rFonts w:ascii="仿宋_GB2312"/>
          <w:kern w:val="0"/>
          <w:szCs w:val="32"/>
        </w:rPr>
      </w:pPr>
      <w:r w:rsidRPr="00D17656">
        <w:rPr>
          <w:rFonts w:ascii="仿宋_GB2312" w:hint="eastAsia"/>
          <w:b/>
          <w:kern w:val="0"/>
          <w:szCs w:val="32"/>
        </w:rPr>
        <w:t>第二十六条</w:t>
      </w:r>
      <w:r w:rsidRPr="00D17656">
        <w:rPr>
          <w:rFonts w:ascii="仿宋_GB2312" w:hint="eastAsia"/>
          <w:kern w:val="0"/>
          <w:szCs w:val="32"/>
        </w:rPr>
        <w:t xml:space="preserve">  管理人应当根据初步划分的专项计划风险分类情况，组织对专项计划信用风险状况及程度进行排查。</w:t>
      </w:r>
    </w:p>
    <w:p w14:paraId="69E2520D" w14:textId="77777777" w:rsidR="00A629EC" w:rsidRPr="00D17656" w:rsidRDefault="00A629EC" w:rsidP="00CD1B93">
      <w:pPr>
        <w:tabs>
          <w:tab w:val="left" w:pos="1200"/>
          <w:tab w:val="left" w:pos="1620"/>
          <w:tab w:val="left" w:pos="2070"/>
        </w:tabs>
        <w:snapToGrid w:val="0"/>
        <w:ind w:firstLine="640"/>
        <w:rPr>
          <w:rFonts w:ascii="仿宋_GB2312"/>
          <w:kern w:val="0"/>
          <w:szCs w:val="32"/>
        </w:rPr>
      </w:pPr>
      <w:r w:rsidRPr="00D17656">
        <w:rPr>
          <w:rFonts w:ascii="仿宋_GB2312" w:hint="eastAsia"/>
          <w:kern w:val="0"/>
          <w:szCs w:val="32"/>
        </w:rPr>
        <w:t xml:space="preserve">风险排查可以采取现场、非现场或现场与非现场相结合的方式进行，确认基础资产质量、产生现金流能力、交易结构有效性和增信措施有效性变化等情况。 </w:t>
      </w:r>
    </w:p>
    <w:p w14:paraId="2A729C2F" w14:textId="77777777" w:rsidR="00A629EC" w:rsidRPr="00D17656" w:rsidRDefault="00A629EC" w:rsidP="00CD1B93">
      <w:pPr>
        <w:tabs>
          <w:tab w:val="left" w:pos="1200"/>
          <w:tab w:val="left" w:pos="1276"/>
          <w:tab w:val="left" w:pos="2410"/>
        </w:tabs>
        <w:snapToGrid w:val="0"/>
        <w:ind w:firstLine="643"/>
        <w:rPr>
          <w:rFonts w:ascii="仿宋_GB2312"/>
          <w:kern w:val="0"/>
          <w:szCs w:val="32"/>
        </w:rPr>
      </w:pPr>
      <w:r w:rsidRPr="00D17656">
        <w:rPr>
          <w:rFonts w:ascii="仿宋_GB2312" w:hint="eastAsia"/>
          <w:b/>
          <w:kern w:val="0"/>
          <w:szCs w:val="32"/>
        </w:rPr>
        <w:t>第二十七条</w:t>
      </w:r>
      <w:r w:rsidRPr="00D17656">
        <w:rPr>
          <w:rFonts w:ascii="仿宋_GB2312" w:hint="eastAsia"/>
          <w:kern w:val="0"/>
          <w:szCs w:val="32"/>
        </w:rPr>
        <w:t xml:space="preserve">  管理人应当结合本指引第十九条、第二十三条、第二十四条相关内容开展风险排查，并重点查明特定原始权益人、底层基础资产现金流重要提供方是否具有按照约定支付现金流的意愿和资金来源，以及增信机构是否具有落实增信措施的意愿和资金来源。</w:t>
      </w:r>
    </w:p>
    <w:p w14:paraId="09DE7A4A" w14:textId="22578986" w:rsidR="00A629EC" w:rsidRPr="00D17656" w:rsidRDefault="00A629EC" w:rsidP="00CD1B93">
      <w:pPr>
        <w:tabs>
          <w:tab w:val="left" w:pos="1200"/>
          <w:tab w:val="left" w:pos="1276"/>
          <w:tab w:val="left" w:pos="2410"/>
        </w:tabs>
        <w:snapToGrid w:val="0"/>
        <w:ind w:firstLine="643"/>
        <w:rPr>
          <w:rFonts w:ascii="仿宋_GB2312"/>
          <w:kern w:val="0"/>
          <w:szCs w:val="32"/>
        </w:rPr>
      </w:pPr>
      <w:r w:rsidRPr="00D17656">
        <w:rPr>
          <w:rFonts w:ascii="仿宋_GB2312" w:hint="eastAsia"/>
          <w:b/>
          <w:kern w:val="0"/>
          <w:szCs w:val="32"/>
        </w:rPr>
        <w:t>第二十八条</w:t>
      </w:r>
      <w:r w:rsidRPr="00D17656">
        <w:rPr>
          <w:rFonts w:ascii="仿宋_GB2312" w:hint="eastAsia"/>
          <w:kern w:val="0"/>
          <w:szCs w:val="32"/>
        </w:rPr>
        <w:t xml:space="preserve"> 对初步划分为正常类的专项计划，</w:t>
      </w:r>
      <w:r w:rsidR="009E5A8E" w:rsidRPr="00D17656">
        <w:rPr>
          <w:rFonts w:hint="eastAsia"/>
          <w:kern w:val="0"/>
          <w:szCs w:val="32"/>
        </w:rPr>
        <w:t>管理人应当至少在</w:t>
      </w:r>
      <w:r w:rsidR="00426400" w:rsidRPr="00D17656">
        <w:rPr>
          <w:rFonts w:hint="eastAsia"/>
          <w:kern w:val="0"/>
          <w:szCs w:val="32"/>
        </w:rPr>
        <w:t>约定的每</w:t>
      </w:r>
      <w:r w:rsidR="005B3356" w:rsidRPr="00D17656">
        <w:rPr>
          <w:rFonts w:hint="eastAsia"/>
          <w:kern w:val="0"/>
          <w:szCs w:val="32"/>
        </w:rPr>
        <w:t>个</w:t>
      </w:r>
      <w:r w:rsidR="00426400" w:rsidRPr="00D17656">
        <w:rPr>
          <w:rFonts w:hint="eastAsia"/>
          <w:kern w:val="0"/>
          <w:szCs w:val="32"/>
        </w:rPr>
        <w:t>收益</w:t>
      </w:r>
      <w:r w:rsidR="005B3356" w:rsidRPr="00D17656">
        <w:rPr>
          <w:rFonts w:hint="eastAsia"/>
          <w:kern w:val="0"/>
          <w:szCs w:val="32"/>
        </w:rPr>
        <w:t>分配</w:t>
      </w:r>
      <w:r w:rsidR="009E5A8E" w:rsidRPr="00D17656">
        <w:rPr>
          <w:rFonts w:hint="eastAsia"/>
          <w:kern w:val="0"/>
          <w:szCs w:val="32"/>
        </w:rPr>
        <w:t>日前</w:t>
      </w:r>
      <w:r w:rsidRPr="00D17656">
        <w:rPr>
          <w:rFonts w:ascii="仿宋_GB2312" w:hint="eastAsia"/>
          <w:kern w:val="0"/>
          <w:szCs w:val="32"/>
        </w:rPr>
        <w:t>15个工作日，采取非现场等方式了解相关情况，提醒相关机构落实资金，按时支付、划转基础资产现金流。</w:t>
      </w:r>
    </w:p>
    <w:p w14:paraId="370619BD" w14:textId="76C3DB58" w:rsidR="00A629EC" w:rsidRPr="00D17656" w:rsidRDefault="00A629EC" w:rsidP="00CD1B93">
      <w:pPr>
        <w:tabs>
          <w:tab w:val="left" w:pos="1200"/>
          <w:tab w:val="left" w:pos="1276"/>
          <w:tab w:val="left" w:pos="2410"/>
        </w:tabs>
        <w:snapToGrid w:val="0"/>
        <w:ind w:firstLine="643"/>
        <w:rPr>
          <w:rFonts w:ascii="仿宋_GB2312"/>
          <w:kern w:val="0"/>
          <w:szCs w:val="32"/>
        </w:rPr>
      </w:pPr>
      <w:r w:rsidRPr="00D17656">
        <w:rPr>
          <w:rFonts w:ascii="仿宋_GB2312" w:hint="eastAsia"/>
          <w:b/>
          <w:kern w:val="0"/>
          <w:szCs w:val="32"/>
        </w:rPr>
        <w:t>第二十九条</w:t>
      </w:r>
      <w:r w:rsidRPr="00D17656">
        <w:rPr>
          <w:rFonts w:ascii="仿宋_GB2312" w:hint="eastAsia"/>
          <w:kern w:val="0"/>
          <w:szCs w:val="32"/>
        </w:rPr>
        <w:t xml:space="preserve">  对初步划分为关注类的专项计划，</w:t>
      </w:r>
      <w:r w:rsidR="009E5A8E" w:rsidRPr="00D17656">
        <w:rPr>
          <w:rFonts w:hint="eastAsia"/>
          <w:kern w:val="0"/>
          <w:szCs w:val="32"/>
        </w:rPr>
        <w:t>管理人应当至少在</w:t>
      </w:r>
      <w:r w:rsidR="006A4487" w:rsidRPr="00D17656">
        <w:rPr>
          <w:rFonts w:hint="eastAsia"/>
          <w:kern w:val="0"/>
          <w:szCs w:val="32"/>
        </w:rPr>
        <w:t>约定的每</w:t>
      </w:r>
      <w:r w:rsidR="005B3356" w:rsidRPr="00D17656">
        <w:rPr>
          <w:rFonts w:hint="eastAsia"/>
          <w:kern w:val="0"/>
          <w:szCs w:val="32"/>
        </w:rPr>
        <w:t>个</w:t>
      </w:r>
      <w:r w:rsidR="006A4487" w:rsidRPr="00D17656">
        <w:rPr>
          <w:rFonts w:hint="eastAsia"/>
          <w:kern w:val="0"/>
          <w:szCs w:val="32"/>
        </w:rPr>
        <w:t>收益</w:t>
      </w:r>
      <w:r w:rsidR="005B3356" w:rsidRPr="00D17656">
        <w:rPr>
          <w:rFonts w:hint="eastAsia"/>
          <w:kern w:val="0"/>
          <w:szCs w:val="32"/>
        </w:rPr>
        <w:t>分配</w:t>
      </w:r>
      <w:r w:rsidR="009E5A8E" w:rsidRPr="00D17656">
        <w:rPr>
          <w:rFonts w:hint="eastAsia"/>
          <w:kern w:val="0"/>
          <w:szCs w:val="32"/>
        </w:rPr>
        <w:t>日前</w:t>
      </w:r>
      <w:r w:rsidRPr="00D17656">
        <w:rPr>
          <w:rFonts w:ascii="仿宋_GB2312" w:hint="eastAsia"/>
          <w:kern w:val="0"/>
          <w:szCs w:val="32"/>
        </w:rPr>
        <w:t>1个月开展风险排查。关注类专项计划存在以下情形之一，导致管理人对初步划分为关注类专项计划的风险状况及程度不清的，应当及时以适</w:t>
      </w:r>
      <w:r w:rsidRPr="00D17656">
        <w:rPr>
          <w:rFonts w:ascii="仿宋_GB2312" w:hint="eastAsia"/>
          <w:kern w:val="0"/>
          <w:szCs w:val="32"/>
        </w:rPr>
        <w:lastRenderedPageBreak/>
        <w:t>当方式开展风险排查：</w:t>
      </w:r>
    </w:p>
    <w:p w14:paraId="00162BA0" w14:textId="77777777" w:rsidR="00A629EC" w:rsidRPr="00D17656" w:rsidRDefault="00A629EC" w:rsidP="00CD1B93">
      <w:pPr>
        <w:tabs>
          <w:tab w:val="left" w:pos="1200"/>
          <w:tab w:val="left" w:pos="1276"/>
          <w:tab w:val="left" w:pos="2410"/>
        </w:tabs>
        <w:snapToGrid w:val="0"/>
        <w:ind w:firstLine="640"/>
        <w:rPr>
          <w:rFonts w:ascii="仿宋_GB2312"/>
          <w:kern w:val="0"/>
          <w:szCs w:val="32"/>
        </w:rPr>
      </w:pPr>
      <w:r w:rsidRPr="00D17656">
        <w:rPr>
          <w:rFonts w:ascii="仿宋_GB2312" w:hint="eastAsia"/>
          <w:kern w:val="0"/>
          <w:szCs w:val="32"/>
        </w:rPr>
        <w:t>（一）出现关于专项计划或底层基础资产现金流重要提供方、其他参与机构重大市场不利传闻；</w:t>
      </w:r>
    </w:p>
    <w:p w14:paraId="6D9442EF" w14:textId="77777777" w:rsidR="00A629EC" w:rsidRPr="00D17656" w:rsidRDefault="00A629EC" w:rsidP="00CD1B93">
      <w:pPr>
        <w:tabs>
          <w:tab w:val="left" w:pos="1200"/>
          <w:tab w:val="left" w:pos="1276"/>
          <w:tab w:val="left" w:pos="2410"/>
        </w:tabs>
        <w:snapToGrid w:val="0"/>
        <w:ind w:firstLine="640"/>
        <w:rPr>
          <w:rFonts w:ascii="仿宋_GB2312"/>
          <w:kern w:val="0"/>
          <w:szCs w:val="32"/>
        </w:rPr>
      </w:pPr>
      <w:r w:rsidRPr="00D17656">
        <w:rPr>
          <w:rFonts w:ascii="仿宋_GB2312" w:hint="eastAsia"/>
          <w:kern w:val="0"/>
          <w:szCs w:val="32"/>
        </w:rPr>
        <w:t>（二）相关参与机构未及时提供相关信息，可能对专项计划按时分配收益产生影响的；</w:t>
      </w:r>
    </w:p>
    <w:p w14:paraId="6BD8B24D" w14:textId="77777777" w:rsidR="00A629EC" w:rsidRPr="00D17656" w:rsidRDefault="00A629EC" w:rsidP="00CD1B93">
      <w:pPr>
        <w:tabs>
          <w:tab w:val="left" w:pos="1200"/>
          <w:tab w:val="left" w:pos="1276"/>
          <w:tab w:val="left" w:pos="2410"/>
        </w:tabs>
        <w:snapToGrid w:val="0"/>
        <w:ind w:firstLine="640"/>
        <w:rPr>
          <w:rFonts w:ascii="仿宋_GB2312"/>
          <w:kern w:val="0"/>
          <w:szCs w:val="32"/>
        </w:rPr>
      </w:pPr>
      <w:r w:rsidRPr="00D17656">
        <w:rPr>
          <w:rFonts w:ascii="仿宋_GB2312" w:hint="eastAsia"/>
          <w:kern w:val="0"/>
          <w:szCs w:val="32"/>
        </w:rPr>
        <w:t>（三）其他规定、约定或管理人认为的情形。</w:t>
      </w:r>
    </w:p>
    <w:p w14:paraId="733D159A" w14:textId="77777777" w:rsidR="00A629EC" w:rsidRPr="00D17656" w:rsidRDefault="00A629EC" w:rsidP="00CD1B93">
      <w:pPr>
        <w:tabs>
          <w:tab w:val="left" w:pos="1200"/>
          <w:tab w:val="left" w:pos="1620"/>
          <w:tab w:val="left" w:pos="2070"/>
        </w:tabs>
        <w:snapToGrid w:val="0"/>
        <w:ind w:firstLine="640"/>
        <w:rPr>
          <w:rFonts w:ascii="仿宋_GB2312"/>
          <w:kern w:val="0"/>
          <w:szCs w:val="32"/>
        </w:rPr>
      </w:pPr>
      <w:r w:rsidRPr="00D17656">
        <w:rPr>
          <w:rFonts w:ascii="仿宋_GB2312" w:hint="eastAsia"/>
          <w:kern w:val="0"/>
          <w:szCs w:val="32"/>
        </w:rPr>
        <w:t>管理人根据专项计划信用风险程度高低、到期时间远近等因素，对关注类专项计划可以作进一步区分，明确需要重点关注的专项计划并优先排查。</w:t>
      </w:r>
    </w:p>
    <w:p w14:paraId="0972A8DD" w14:textId="77777777" w:rsidR="00A629EC" w:rsidRPr="00D17656" w:rsidRDefault="00A629EC" w:rsidP="00CD1B93">
      <w:pPr>
        <w:tabs>
          <w:tab w:val="left" w:pos="1200"/>
          <w:tab w:val="left" w:pos="1620"/>
          <w:tab w:val="left" w:pos="2070"/>
        </w:tabs>
        <w:snapToGrid w:val="0"/>
        <w:ind w:firstLine="640"/>
        <w:rPr>
          <w:rFonts w:ascii="仿宋_GB2312"/>
          <w:kern w:val="0"/>
          <w:szCs w:val="32"/>
        </w:rPr>
      </w:pPr>
      <w:r w:rsidRPr="00D17656">
        <w:rPr>
          <w:rFonts w:ascii="仿宋_GB2312" w:hint="eastAsia"/>
          <w:kern w:val="0"/>
          <w:szCs w:val="32"/>
        </w:rPr>
        <w:t>管理人每年采取现场方式进行风险排查的关注类专项计划个数不得少于当年末管理的全部关注类专项计划个数的三分之一。如管理的全部关注类专项计划不足三个，管理人每年至少应对一个专项计划以现场方式进行风险排查。</w:t>
      </w:r>
    </w:p>
    <w:p w14:paraId="0EC4D9C4" w14:textId="3FD8EC01" w:rsidR="00A629EC" w:rsidRPr="00D17656" w:rsidRDefault="00A629EC" w:rsidP="00CD1B93">
      <w:pPr>
        <w:tabs>
          <w:tab w:val="left" w:pos="1200"/>
          <w:tab w:val="left" w:pos="1276"/>
          <w:tab w:val="left" w:pos="2127"/>
        </w:tabs>
        <w:snapToGrid w:val="0"/>
        <w:ind w:firstLine="643"/>
        <w:rPr>
          <w:rFonts w:ascii="仿宋_GB2312"/>
          <w:kern w:val="0"/>
          <w:szCs w:val="32"/>
        </w:rPr>
      </w:pPr>
      <w:r w:rsidRPr="00D17656">
        <w:rPr>
          <w:rFonts w:ascii="仿宋_GB2312" w:hint="eastAsia"/>
          <w:b/>
          <w:kern w:val="0"/>
          <w:szCs w:val="32"/>
        </w:rPr>
        <w:t>第三十条</w:t>
      </w:r>
      <w:r w:rsidRPr="00D17656">
        <w:rPr>
          <w:rFonts w:ascii="仿宋_GB2312" w:hint="eastAsia"/>
          <w:kern w:val="0"/>
          <w:szCs w:val="32"/>
        </w:rPr>
        <w:t xml:space="preserve"> 对初步划分为风险类的专项计划，管理人应当在相关专项计划被划分为风险类之日起1个月内完成风险排查，</w:t>
      </w:r>
      <w:r w:rsidR="009E5A8E" w:rsidRPr="00D17656">
        <w:rPr>
          <w:rFonts w:cs="宋体" w:hint="eastAsia"/>
          <w:kern w:val="0"/>
          <w:szCs w:val="32"/>
        </w:rPr>
        <w:t>且必须至少在该</w:t>
      </w:r>
      <w:r w:rsidR="00AC0F71" w:rsidRPr="00D17656">
        <w:rPr>
          <w:rFonts w:cs="宋体" w:hint="eastAsia"/>
          <w:kern w:val="0"/>
          <w:szCs w:val="32"/>
        </w:rPr>
        <w:t>专项计划</w:t>
      </w:r>
      <w:r w:rsidR="00622572" w:rsidRPr="00D17656">
        <w:rPr>
          <w:rFonts w:cs="宋体" w:hint="eastAsia"/>
          <w:kern w:val="0"/>
          <w:szCs w:val="32"/>
        </w:rPr>
        <w:t>约定的每</w:t>
      </w:r>
      <w:r w:rsidR="005B3356" w:rsidRPr="00D17656">
        <w:rPr>
          <w:rFonts w:cs="宋体" w:hint="eastAsia"/>
          <w:kern w:val="0"/>
          <w:szCs w:val="32"/>
        </w:rPr>
        <w:t>个</w:t>
      </w:r>
      <w:r w:rsidR="00622572" w:rsidRPr="00D17656">
        <w:rPr>
          <w:rFonts w:cs="宋体" w:hint="eastAsia"/>
          <w:kern w:val="0"/>
          <w:szCs w:val="32"/>
        </w:rPr>
        <w:t>收益</w:t>
      </w:r>
      <w:r w:rsidR="005B3356" w:rsidRPr="00D17656">
        <w:rPr>
          <w:rFonts w:cs="宋体" w:hint="eastAsia"/>
          <w:kern w:val="0"/>
          <w:szCs w:val="32"/>
        </w:rPr>
        <w:t>分配</w:t>
      </w:r>
      <w:r w:rsidR="00622572" w:rsidRPr="00D17656">
        <w:rPr>
          <w:rFonts w:cs="宋体" w:hint="eastAsia"/>
          <w:kern w:val="0"/>
          <w:szCs w:val="32"/>
        </w:rPr>
        <w:t>日</w:t>
      </w:r>
      <w:r w:rsidR="009E5A8E" w:rsidRPr="00D17656">
        <w:rPr>
          <w:rFonts w:cs="宋体" w:hint="eastAsia"/>
          <w:kern w:val="0"/>
          <w:szCs w:val="32"/>
        </w:rPr>
        <w:t>前</w:t>
      </w:r>
      <w:r w:rsidRPr="00D17656">
        <w:rPr>
          <w:rFonts w:ascii="仿宋_GB2312" w:hint="eastAsia"/>
          <w:kern w:val="0"/>
          <w:szCs w:val="32"/>
        </w:rPr>
        <w:t>1个月完成一次排查，并视风险状况增加后续风险排查的频次。</w:t>
      </w:r>
    </w:p>
    <w:p w14:paraId="30E2DF83" w14:textId="77777777" w:rsidR="00A629EC" w:rsidRPr="00D17656" w:rsidRDefault="00A629EC" w:rsidP="00CD1B93">
      <w:pPr>
        <w:tabs>
          <w:tab w:val="left" w:pos="1620"/>
        </w:tabs>
        <w:snapToGrid w:val="0"/>
        <w:ind w:firstLineChars="198" w:firstLine="634"/>
        <w:rPr>
          <w:rFonts w:ascii="仿宋_GB2312"/>
          <w:kern w:val="0"/>
          <w:szCs w:val="32"/>
        </w:rPr>
      </w:pPr>
      <w:r w:rsidRPr="00D17656">
        <w:rPr>
          <w:rFonts w:ascii="仿宋_GB2312" w:hint="eastAsia"/>
          <w:kern w:val="0"/>
          <w:szCs w:val="32"/>
        </w:rPr>
        <w:t>风险类专项计划的风险排查应当以现场方式进行，管理人相关负责人应当参加风险类专项计划的首次现场排查和每次分配收益前的现场排查。</w:t>
      </w:r>
    </w:p>
    <w:p w14:paraId="0AA57DFC" w14:textId="77777777" w:rsidR="00A629EC" w:rsidRPr="00D17656" w:rsidRDefault="00A629EC" w:rsidP="00CD1B93">
      <w:pPr>
        <w:tabs>
          <w:tab w:val="left" w:pos="1620"/>
        </w:tabs>
        <w:snapToGrid w:val="0"/>
        <w:ind w:firstLineChars="198" w:firstLine="634"/>
        <w:rPr>
          <w:rFonts w:ascii="仿宋_GB2312"/>
          <w:kern w:val="0"/>
          <w:szCs w:val="32"/>
        </w:rPr>
      </w:pPr>
      <w:r w:rsidRPr="00D17656">
        <w:rPr>
          <w:rFonts w:ascii="仿宋_GB2312" w:hint="eastAsia"/>
          <w:kern w:val="0"/>
          <w:szCs w:val="32"/>
        </w:rPr>
        <w:t>经排查发现不影响当期分配收益，但后续分配收益仍存在重大不确定性的专项计划，管理人仍应当将其列为风险类专项计划管理。</w:t>
      </w:r>
    </w:p>
    <w:p w14:paraId="09DED46A" w14:textId="77777777" w:rsidR="00A629EC" w:rsidRPr="00D17656" w:rsidRDefault="00A629EC" w:rsidP="00CD1B93">
      <w:pPr>
        <w:tabs>
          <w:tab w:val="left" w:pos="1276"/>
          <w:tab w:val="left" w:pos="2410"/>
        </w:tabs>
        <w:snapToGrid w:val="0"/>
        <w:ind w:firstLine="643"/>
        <w:rPr>
          <w:rFonts w:ascii="仿宋_GB2312"/>
          <w:kern w:val="0"/>
          <w:szCs w:val="32"/>
        </w:rPr>
      </w:pPr>
      <w:r w:rsidRPr="00D17656">
        <w:rPr>
          <w:rFonts w:ascii="仿宋_GB2312" w:hint="eastAsia"/>
          <w:b/>
          <w:kern w:val="0"/>
          <w:szCs w:val="32"/>
        </w:rPr>
        <w:t>第三十一条</w:t>
      </w:r>
      <w:r w:rsidRPr="00D17656">
        <w:rPr>
          <w:rFonts w:ascii="仿宋_GB2312" w:hint="eastAsia"/>
          <w:kern w:val="0"/>
          <w:szCs w:val="32"/>
        </w:rPr>
        <w:t xml:space="preserve"> 管理人应当结合专项计划风险程度等因素，</w:t>
      </w:r>
      <w:r w:rsidRPr="00D17656">
        <w:rPr>
          <w:rFonts w:ascii="仿宋_GB2312" w:hint="eastAsia"/>
          <w:kern w:val="0"/>
          <w:szCs w:val="32"/>
        </w:rPr>
        <w:lastRenderedPageBreak/>
        <w:t>统筹安排风险排查工作，优先排查风险程度较高的专项计划。</w:t>
      </w:r>
    </w:p>
    <w:p w14:paraId="44878BE6" w14:textId="77777777" w:rsidR="00A629EC" w:rsidRPr="00D17656" w:rsidRDefault="00A629EC" w:rsidP="00CD1B93">
      <w:pPr>
        <w:tabs>
          <w:tab w:val="left" w:pos="1276"/>
          <w:tab w:val="left" w:pos="2410"/>
        </w:tabs>
        <w:snapToGrid w:val="0"/>
        <w:ind w:firstLine="640"/>
        <w:rPr>
          <w:rFonts w:ascii="仿宋_GB2312"/>
          <w:kern w:val="0"/>
          <w:szCs w:val="32"/>
        </w:rPr>
      </w:pPr>
      <w:r w:rsidRPr="00D17656">
        <w:rPr>
          <w:rFonts w:ascii="仿宋_GB2312" w:hint="eastAsia"/>
          <w:kern w:val="0"/>
          <w:szCs w:val="32"/>
        </w:rPr>
        <w:t>管理人应提前做好次年到期资产支持证券的风险排查，制定次年信用风险排查工作计划，确定风险类和需要重点关注的关注类专项计划及其信用风险管理工作安排。</w:t>
      </w:r>
    </w:p>
    <w:p w14:paraId="1F0EC289" w14:textId="1464BE1A" w:rsidR="00A629EC" w:rsidRPr="00D17656" w:rsidRDefault="00A629EC" w:rsidP="00CD1B93">
      <w:pPr>
        <w:tabs>
          <w:tab w:val="left" w:pos="1200"/>
          <w:tab w:val="left" w:pos="1276"/>
          <w:tab w:val="left" w:pos="2410"/>
        </w:tabs>
        <w:snapToGrid w:val="0"/>
        <w:ind w:firstLine="643"/>
        <w:rPr>
          <w:rFonts w:ascii="仿宋_GB2312"/>
          <w:kern w:val="0"/>
          <w:szCs w:val="32"/>
        </w:rPr>
      </w:pPr>
      <w:r w:rsidRPr="00D17656">
        <w:rPr>
          <w:rFonts w:ascii="仿宋_GB2312" w:hint="eastAsia"/>
          <w:b/>
          <w:kern w:val="0"/>
          <w:szCs w:val="32"/>
        </w:rPr>
        <w:t>第三十二条</w:t>
      </w:r>
      <w:r w:rsidRPr="00D17656">
        <w:rPr>
          <w:rFonts w:ascii="仿宋_GB2312"/>
          <w:kern w:val="0"/>
          <w:szCs w:val="32"/>
        </w:rPr>
        <w:t xml:space="preserve"> </w:t>
      </w:r>
      <w:r w:rsidRPr="00D17656">
        <w:rPr>
          <w:rFonts w:ascii="仿宋_GB2312" w:cs="宋体" w:hint="eastAsia"/>
          <w:kern w:val="0"/>
          <w:szCs w:val="32"/>
        </w:rPr>
        <w:t>报价系统可以根据日常监管情况和风险管理需要</w:t>
      </w:r>
      <w:r w:rsidRPr="00D17656">
        <w:rPr>
          <w:rFonts w:ascii="仿宋_GB2312" w:hint="eastAsia"/>
          <w:kern w:val="0"/>
          <w:szCs w:val="32"/>
        </w:rPr>
        <w:t>，要求管理人实施全面风险排查或对特定类别基础资产及特定风险事项实施专项风险排查。</w:t>
      </w:r>
    </w:p>
    <w:p w14:paraId="1449BC4B" w14:textId="77777777" w:rsidR="00A629EC" w:rsidRPr="00D17656" w:rsidRDefault="00A629EC" w:rsidP="00CD1B93">
      <w:pPr>
        <w:tabs>
          <w:tab w:val="left" w:pos="1200"/>
          <w:tab w:val="left" w:pos="1276"/>
          <w:tab w:val="left" w:pos="2410"/>
        </w:tabs>
        <w:snapToGrid w:val="0"/>
        <w:ind w:firstLine="643"/>
        <w:rPr>
          <w:rFonts w:ascii="仿宋_GB2312"/>
          <w:kern w:val="0"/>
          <w:szCs w:val="32"/>
        </w:rPr>
      </w:pPr>
      <w:r w:rsidRPr="00D17656">
        <w:rPr>
          <w:rFonts w:ascii="仿宋_GB2312" w:hint="eastAsia"/>
          <w:b/>
          <w:kern w:val="0"/>
          <w:szCs w:val="32"/>
        </w:rPr>
        <w:t xml:space="preserve">第三十三条  </w:t>
      </w:r>
      <w:r w:rsidRPr="00D17656">
        <w:rPr>
          <w:rFonts w:ascii="仿宋_GB2312" w:hint="eastAsia"/>
          <w:kern w:val="0"/>
          <w:szCs w:val="32"/>
        </w:rPr>
        <w:t>初步分类确定后，管理人应当开展信用风险排查，根据排查结果正式确定专项计划的风险分类。</w:t>
      </w:r>
    </w:p>
    <w:p w14:paraId="6BC93766" w14:textId="77777777" w:rsidR="00A629EC" w:rsidRPr="00D17656" w:rsidRDefault="00A629EC" w:rsidP="00CD1B93">
      <w:pPr>
        <w:tabs>
          <w:tab w:val="left" w:pos="1620"/>
        </w:tabs>
        <w:snapToGrid w:val="0"/>
        <w:ind w:firstLineChars="198" w:firstLine="634"/>
        <w:rPr>
          <w:rFonts w:ascii="仿宋_GB2312"/>
          <w:kern w:val="0"/>
          <w:szCs w:val="32"/>
        </w:rPr>
      </w:pPr>
      <w:r w:rsidRPr="00D17656">
        <w:rPr>
          <w:rFonts w:ascii="仿宋_GB2312" w:hint="eastAsia"/>
          <w:kern w:val="0"/>
          <w:szCs w:val="32"/>
        </w:rPr>
        <w:t>管理人认为相关专项计划风险程度较为明确或者风险状况恶化较快、应当及时进行风险预警的，可以不经初步风险分类及风险排查，直接正式确定其风险分类。</w:t>
      </w:r>
    </w:p>
    <w:p w14:paraId="215F4010" w14:textId="77777777" w:rsidR="00A629EC" w:rsidRPr="00D17656" w:rsidRDefault="00A629EC" w:rsidP="00CD1B93">
      <w:pPr>
        <w:tabs>
          <w:tab w:val="left" w:pos="1620"/>
        </w:tabs>
        <w:snapToGrid w:val="0"/>
        <w:ind w:firstLineChars="198" w:firstLine="634"/>
        <w:rPr>
          <w:rFonts w:ascii="仿宋_GB2312"/>
          <w:kern w:val="0"/>
          <w:szCs w:val="32"/>
        </w:rPr>
      </w:pPr>
      <w:r w:rsidRPr="00D17656">
        <w:rPr>
          <w:rFonts w:ascii="仿宋_GB2312" w:hint="eastAsia"/>
          <w:kern w:val="0"/>
          <w:szCs w:val="32"/>
        </w:rPr>
        <w:t>正式确定风险分类后，专项计划风险程度发生变化的，管理人应当及时调整其风险分类。</w:t>
      </w:r>
    </w:p>
    <w:p w14:paraId="5E2970F7" w14:textId="77DDAAFB" w:rsidR="00A629EC" w:rsidRPr="00D17656" w:rsidRDefault="00A629EC" w:rsidP="00CD1B93">
      <w:pPr>
        <w:tabs>
          <w:tab w:val="left" w:pos="1620"/>
        </w:tabs>
        <w:snapToGrid w:val="0"/>
        <w:ind w:firstLineChars="198" w:firstLine="634"/>
        <w:rPr>
          <w:rFonts w:ascii="仿宋_GB2312"/>
          <w:kern w:val="0"/>
          <w:szCs w:val="32"/>
        </w:rPr>
      </w:pPr>
      <w:r w:rsidRPr="00D17656">
        <w:rPr>
          <w:rFonts w:ascii="仿宋_GB2312" w:cs="宋体" w:hint="eastAsia"/>
          <w:kern w:val="0"/>
          <w:szCs w:val="32"/>
        </w:rPr>
        <w:t>报价系统可以根据日常监管情况</w:t>
      </w:r>
      <w:r w:rsidRPr="00D17656">
        <w:rPr>
          <w:rFonts w:ascii="仿宋_GB2312" w:hint="eastAsia"/>
          <w:kern w:val="0"/>
          <w:szCs w:val="32"/>
        </w:rPr>
        <w:t>，要求管理人正式确定相关专项计划的风险分类。</w:t>
      </w:r>
    </w:p>
    <w:p w14:paraId="76DF94AF" w14:textId="712F06B9" w:rsidR="00A629EC" w:rsidRPr="00D17656" w:rsidRDefault="00A629EC" w:rsidP="00CD1B93">
      <w:pPr>
        <w:tabs>
          <w:tab w:val="left" w:pos="1200"/>
          <w:tab w:val="left" w:pos="1276"/>
          <w:tab w:val="left" w:pos="2410"/>
        </w:tabs>
        <w:snapToGrid w:val="0"/>
        <w:ind w:firstLine="643"/>
        <w:rPr>
          <w:rFonts w:ascii="仿宋_GB2312"/>
          <w:kern w:val="0"/>
          <w:szCs w:val="32"/>
        </w:rPr>
      </w:pPr>
      <w:r w:rsidRPr="00D17656">
        <w:rPr>
          <w:rFonts w:ascii="仿宋_GB2312" w:hint="eastAsia"/>
          <w:b/>
          <w:kern w:val="0"/>
          <w:szCs w:val="32"/>
        </w:rPr>
        <w:t>第三十四条</w:t>
      </w:r>
      <w:r w:rsidRPr="00D17656">
        <w:rPr>
          <w:rFonts w:ascii="仿宋_GB2312" w:hint="eastAsia"/>
          <w:kern w:val="0"/>
          <w:szCs w:val="32"/>
        </w:rPr>
        <w:t xml:space="preserve"> 管理人在信用风险管理中，预计或已经不能按照约定向投资者分配收益，或发生《证券公司及基金管理公司子公司资产证券化业务信息披露指引》</w:t>
      </w:r>
      <w:r w:rsidRPr="00D17656">
        <w:rPr>
          <w:rFonts w:ascii="仿宋_GB2312" w:cs="宋体" w:hint="eastAsia"/>
          <w:kern w:val="0"/>
          <w:szCs w:val="32"/>
        </w:rPr>
        <w:t>第十九条或报价系统业务规则规定的可能影响资产支持证券投资价值或价格以及投资者利益的重大事件的</w:t>
      </w:r>
      <w:r w:rsidRPr="00D17656">
        <w:rPr>
          <w:rFonts w:ascii="仿宋_GB2312" w:hint="eastAsia"/>
          <w:kern w:val="0"/>
          <w:szCs w:val="32"/>
        </w:rPr>
        <w:t>，应当及时披露临时公告，说明重大事件的起因、目前的状况、对投资者权益的影响以及已采取、拟采取的投资者保护措施等。</w:t>
      </w:r>
    </w:p>
    <w:p w14:paraId="7A57FF6C" w14:textId="77777777" w:rsidR="00A629EC" w:rsidRPr="00D17656" w:rsidRDefault="00A629EC" w:rsidP="00CD1B93">
      <w:pPr>
        <w:tabs>
          <w:tab w:val="left" w:pos="1200"/>
          <w:tab w:val="left" w:pos="1276"/>
          <w:tab w:val="left" w:pos="2410"/>
        </w:tabs>
        <w:snapToGrid w:val="0"/>
        <w:ind w:firstLine="643"/>
        <w:rPr>
          <w:rFonts w:ascii="仿宋_GB2312"/>
          <w:kern w:val="0"/>
          <w:szCs w:val="32"/>
        </w:rPr>
      </w:pPr>
      <w:r w:rsidRPr="00D17656">
        <w:rPr>
          <w:rFonts w:ascii="仿宋_GB2312" w:hint="eastAsia"/>
          <w:b/>
          <w:kern w:val="0"/>
          <w:szCs w:val="32"/>
        </w:rPr>
        <w:t>第三十五条</w:t>
      </w:r>
      <w:r w:rsidRPr="00D17656">
        <w:rPr>
          <w:rFonts w:ascii="仿宋_GB2312" w:hint="eastAsia"/>
          <w:kern w:val="0"/>
          <w:szCs w:val="32"/>
        </w:rPr>
        <w:t xml:space="preserve"> 预计或已经不能按照约定向投资者分配收</w:t>
      </w:r>
      <w:r w:rsidRPr="00D17656">
        <w:rPr>
          <w:rFonts w:ascii="仿宋_GB2312" w:hint="eastAsia"/>
          <w:kern w:val="0"/>
          <w:szCs w:val="32"/>
        </w:rPr>
        <w:lastRenderedPageBreak/>
        <w:t>益或发生影响资产支持证券信用的重大事件的，评级机构应当及时开展不定期跟踪评级并公布不定期跟踪评级结果。</w:t>
      </w:r>
    </w:p>
    <w:p w14:paraId="1CEECA32" w14:textId="77777777" w:rsidR="00A629EC" w:rsidRPr="00D17656" w:rsidRDefault="00A629EC" w:rsidP="00CD1B93">
      <w:pPr>
        <w:tabs>
          <w:tab w:val="left" w:pos="1200"/>
          <w:tab w:val="left" w:pos="1276"/>
          <w:tab w:val="left" w:pos="2410"/>
        </w:tabs>
        <w:snapToGrid w:val="0"/>
        <w:ind w:firstLine="643"/>
        <w:rPr>
          <w:rFonts w:ascii="仿宋_GB2312"/>
          <w:kern w:val="0"/>
          <w:szCs w:val="32"/>
        </w:rPr>
      </w:pPr>
      <w:r w:rsidRPr="00D17656">
        <w:rPr>
          <w:rFonts w:ascii="仿宋_GB2312" w:hint="eastAsia"/>
          <w:b/>
          <w:kern w:val="0"/>
          <w:szCs w:val="32"/>
        </w:rPr>
        <w:t>第三十六条</w:t>
      </w:r>
      <w:r w:rsidRPr="00D17656">
        <w:rPr>
          <w:rFonts w:ascii="仿宋_GB2312" w:hint="eastAsia"/>
          <w:kern w:val="0"/>
          <w:szCs w:val="32"/>
        </w:rPr>
        <w:t xml:space="preserve"> 原始权益人、资产服务机构、增信机构、托管人、资信评级机构及其他参与机构应当按照规定或约定开展风险排查，发现基础资产及其现金流发生不利变化的，应及时告知管理人。</w:t>
      </w:r>
    </w:p>
    <w:p w14:paraId="0FCFB2AA" w14:textId="7B6623DB" w:rsidR="00A629EC" w:rsidRPr="00D17656" w:rsidRDefault="00A629EC" w:rsidP="00CD1B93">
      <w:pPr>
        <w:tabs>
          <w:tab w:val="left" w:pos="1200"/>
          <w:tab w:val="left" w:pos="1276"/>
          <w:tab w:val="left" w:pos="2410"/>
        </w:tabs>
        <w:snapToGrid w:val="0"/>
        <w:ind w:firstLine="643"/>
        <w:rPr>
          <w:rFonts w:ascii="仿宋_GB2312"/>
          <w:kern w:val="0"/>
          <w:szCs w:val="32"/>
        </w:rPr>
      </w:pPr>
      <w:r w:rsidRPr="00D17656">
        <w:rPr>
          <w:rFonts w:ascii="仿宋_GB2312" w:hint="eastAsia"/>
          <w:b/>
          <w:kern w:val="0"/>
          <w:szCs w:val="32"/>
        </w:rPr>
        <w:t>第三十七条</w:t>
      </w:r>
      <w:r w:rsidRPr="00D17656">
        <w:rPr>
          <w:rFonts w:ascii="仿宋_GB2312"/>
          <w:kern w:val="0"/>
          <w:szCs w:val="32"/>
        </w:rPr>
        <w:t xml:space="preserve"> </w:t>
      </w:r>
      <w:r w:rsidR="00224C19" w:rsidRPr="00D17656">
        <w:rPr>
          <w:rFonts w:cs="仿宋_GB2312" w:hint="eastAsia"/>
          <w:kern w:val="0"/>
          <w:szCs w:val="32"/>
        </w:rPr>
        <w:t>原始权益人</w:t>
      </w:r>
      <w:r w:rsidRPr="00D17656">
        <w:rPr>
          <w:rFonts w:ascii="仿宋_GB2312" w:hint="eastAsia"/>
          <w:kern w:val="0"/>
          <w:szCs w:val="32"/>
        </w:rPr>
        <w:t>、底层基础资产现金流重要提供方、资产服务机构、增信机构、托管人及其他参与机构应当接受并积极配合管理人开展风险排查和预警，及时提供相关资料，如实说明相关情况。</w:t>
      </w:r>
    </w:p>
    <w:p w14:paraId="2E05D6B6" w14:textId="77777777" w:rsidR="00A629EC" w:rsidRPr="00D17656" w:rsidRDefault="00A629EC" w:rsidP="00CD1B93">
      <w:pPr>
        <w:pStyle w:val="10"/>
        <w:tabs>
          <w:tab w:val="left" w:pos="0"/>
          <w:tab w:val="left" w:pos="1620"/>
        </w:tabs>
        <w:snapToGrid w:val="0"/>
        <w:spacing w:beforeLines="50" w:before="156" w:afterLines="50" w:after="156"/>
        <w:ind w:firstLineChars="0" w:firstLine="0"/>
        <w:jc w:val="center"/>
        <w:rPr>
          <w:rFonts w:ascii="黑体" w:eastAsia="黑体" w:hAnsi="黑体"/>
          <w:kern w:val="0"/>
          <w:sz w:val="32"/>
          <w:szCs w:val="32"/>
        </w:rPr>
      </w:pPr>
      <w:r w:rsidRPr="00D17656">
        <w:rPr>
          <w:rFonts w:ascii="黑体" w:eastAsia="黑体" w:hAnsi="黑体" w:hint="eastAsia"/>
          <w:kern w:val="0"/>
          <w:sz w:val="32"/>
          <w:szCs w:val="32"/>
        </w:rPr>
        <w:t>第五章</w:t>
      </w:r>
      <w:r w:rsidRPr="00D17656">
        <w:rPr>
          <w:rFonts w:ascii="黑体" w:eastAsia="黑体" w:hAnsi="黑体"/>
          <w:kern w:val="0"/>
          <w:sz w:val="32"/>
          <w:szCs w:val="32"/>
        </w:rPr>
        <w:t xml:space="preserve">  </w:t>
      </w:r>
      <w:r w:rsidRPr="00D17656">
        <w:rPr>
          <w:rFonts w:ascii="黑体" w:eastAsia="黑体" w:hAnsi="黑体" w:hint="eastAsia"/>
          <w:kern w:val="0"/>
          <w:sz w:val="32"/>
          <w:szCs w:val="32"/>
        </w:rPr>
        <w:t>信用风险化解与处置</w:t>
      </w:r>
    </w:p>
    <w:p w14:paraId="310ACB60" w14:textId="77777777" w:rsidR="00A629EC" w:rsidRPr="00D17656" w:rsidRDefault="00A629EC" w:rsidP="00CD1B93">
      <w:pPr>
        <w:tabs>
          <w:tab w:val="left" w:pos="1200"/>
          <w:tab w:val="left" w:pos="1276"/>
          <w:tab w:val="left" w:pos="2410"/>
        </w:tabs>
        <w:snapToGrid w:val="0"/>
        <w:ind w:firstLine="643"/>
        <w:rPr>
          <w:kern w:val="0"/>
          <w:szCs w:val="32"/>
        </w:rPr>
      </w:pPr>
      <w:r w:rsidRPr="00D17656">
        <w:rPr>
          <w:rFonts w:hint="eastAsia"/>
          <w:b/>
          <w:kern w:val="0"/>
          <w:szCs w:val="32"/>
        </w:rPr>
        <w:t>第三十八条</w:t>
      </w:r>
      <w:r w:rsidRPr="00D17656">
        <w:rPr>
          <w:kern w:val="0"/>
          <w:szCs w:val="32"/>
        </w:rPr>
        <w:t xml:space="preserve">  </w:t>
      </w:r>
      <w:r w:rsidRPr="00D17656">
        <w:rPr>
          <w:rFonts w:hint="eastAsia"/>
          <w:kern w:val="0"/>
          <w:szCs w:val="32"/>
        </w:rPr>
        <w:t>专项计划被正式确定为关注类的，管理人应当将可能影响按约定向投资者分配收益的重要风险事项及时反馈给相关参与机构，与相关参与机构共同确定和采取切实可行的风险应对措施，并跟踪措施落实情况。</w:t>
      </w:r>
    </w:p>
    <w:p w14:paraId="0628F1C1" w14:textId="151EBFA4" w:rsidR="00A629EC" w:rsidRPr="00D17656" w:rsidRDefault="00A629EC" w:rsidP="00CD1B93">
      <w:pPr>
        <w:tabs>
          <w:tab w:val="left" w:pos="1200"/>
          <w:tab w:val="left" w:pos="1276"/>
          <w:tab w:val="left" w:pos="2410"/>
        </w:tabs>
        <w:snapToGrid w:val="0"/>
        <w:ind w:firstLine="643"/>
        <w:rPr>
          <w:kern w:val="0"/>
          <w:szCs w:val="32"/>
        </w:rPr>
      </w:pPr>
      <w:r w:rsidRPr="00D17656">
        <w:rPr>
          <w:rFonts w:hint="eastAsia"/>
          <w:b/>
          <w:kern w:val="0"/>
          <w:szCs w:val="32"/>
        </w:rPr>
        <w:t>第三十九条</w:t>
      </w:r>
      <w:r w:rsidRPr="00D17656">
        <w:rPr>
          <w:kern w:val="0"/>
          <w:szCs w:val="32"/>
        </w:rPr>
        <w:t xml:space="preserve">  </w:t>
      </w:r>
      <w:r w:rsidRPr="00D17656">
        <w:rPr>
          <w:rFonts w:hint="eastAsia"/>
          <w:kern w:val="0"/>
          <w:szCs w:val="32"/>
        </w:rPr>
        <w:t>专项计划被正式确定为风险类或违约类的，管理人、原始权益人、增信机构等参与机构应当按照法律、行政法规、部门规章、</w:t>
      </w:r>
      <w:r w:rsidR="00124469" w:rsidRPr="00D17656">
        <w:rPr>
          <w:rFonts w:cs="宋体" w:hint="eastAsia"/>
          <w:kern w:val="0"/>
          <w:szCs w:val="32"/>
        </w:rPr>
        <w:t>规范性文件及</w:t>
      </w:r>
      <w:r w:rsidR="003324AA" w:rsidRPr="00D17656">
        <w:rPr>
          <w:rFonts w:cs="宋体" w:hint="eastAsia"/>
          <w:kern w:val="0"/>
          <w:szCs w:val="32"/>
        </w:rPr>
        <w:t>报价系统</w:t>
      </w:r>
      <w:r w:rsidR="00914108" w:rsidRPr="00D17656">
        <w:rPr>
          <w:rFonts w:cs="宋体" w:hint="eastAsia"/>
          <w:kern w:val="0"/>
          <w:szCs w:val="32"/>
        </w:rPr>
        <w:t>业务规则等规定或者协议约定</w:t>
      </w:r>
      <w:r w:rsidR="009E5A8E" w:rsidRPr="00D17656">
        <w:rPr>
          <w:rFonts w:cs="宋体" w:hint="eastAsia"/>
          <w:kern w:val="0"/>
          <w:szCs w:val="32"/>
        </w:rPr>
        <w:t>开展风险化解和处置工作</w:t>
      </w:r>
      <w:r w:rsidRPr="00D17656">
        <w:rPr>
          <w:rFonts w:hint="eastAsia"/>
          <w:kern w:val="0"/>
          <w:szCs w:val="32"/>
        </w:rPr>
        <w:t>，并履行相应信息披露和报告义务。</w:t>
      </w:r>
    </w:p>
    <w:p w14:paraId="6BCF1E5A" w14:textId="77777777" w:rsidR="00A629EC" w:rsidRPr="00D17656" w:rsidRDefault="00A629EC" w:rsidP="00CD1B93">
      <w:pPr>
        <w:tabs>
          <w:tab w:val="left" w:pos="1200"/>
          <w:tab w:val="left" w:pos="1276"/>
          <w:tab w:val="left" w:pos="2410"/>
        </w:tabs>
        <w:snapToGrid w:val="0"/>
        <w:ind w:firstLine="643"/>
        <w:rPr>
          <w:kern w:val="0"/>
          <w:szCs w:val="32"/>
        </w:rPr>
      </w:pPr>
      <w:r w:rsidRPr="00D17656">
        <w:rPr>
          <w:rFonts w:hint="eastAsia"/>
          <w:b/>
          <w:kern w:val="0"/>
          <w:szCs w:val="32"/>
        </w:rPr>
        <w:t>第四十条</w:t>
      </w:r>
      <w:r w:rsidRPr="00D17656">
        <w:rPr>
          <w:b/>
          <w:kern w:val="0"/>
          <w:szCs w:val="32"/>
        </w:rPr>
        <w:t xml:space="preserve">  </w:t>
      </w:r>
      <w:r w:rsidRPr="00D17656">
        <w:rPr>
          <w:rFonts w:hint="eastAsia"/>
          <w:kern w:val="0"/>
          <w:szCs w:val="32"/>
        </w:rPr>
        <w:t>专项计划被正式确定为风险类或违约类的，管理人应当立即制定资产支持证券信用风险化解和处置</w:t>
      </w:r>
      <w:r w:rsidRPr="00D17656">
        <w:rPr>
          <w:kern w:val="0"/>
          <w:szCs w:val="32"/>
        </w:rPr>
        <w:t xml:space="preserve">                                                                                                                                                                                                                                            </w:t>
      </w:r>
      <w:r w:rsidRPr="00D17656">
        <w:rPr>
          <w:rFonts w:hint="eastAsia"/>
          <w:kern w:val="0"/>
          <w:szCs w:val="32"/>
        </w:rPr>
        <w:t>预案，并启动实施。</w:t>
      </w:r>
    </w:p>
    <w:p w14:paraId="03CC471A" w14:textId="77777777" w:rsidR="00A629EC" w:rsidRPr="00D17656" w:rsidRDefault="00A629EC" w:rsidP="00CD1B93">
      <w:pPr>
        <w:tabs>
          <w:tab w:val="left" w:pos="1200"/>
          <w:tab w:val="left" w:pos="1800"/>
          <w:tab w:val="left" w:pos="1980"/>
        </w:tabs>
        <w:snapToGrid w:val="0"/>
        <w:ind w:firstLine="640"/>
        <w:rPr>
          <w:kern w:val="0"/>
          <w:szCs w:val="32"/>
        </w:rPr>
      </w:pPr>
      <w:r w:rsidRPr="00D17656">
        <w:rPr>
          <w:rFonts w:hint="eastAsia"/>
          <w:kern w:val="0"/>
          <w:szCs w:val="32"/>
        </w:rPr>
        <w:lastRenderedPageBreak/>
        <w:t>管理人应当协调、督促原始权益人、增信机构等参与机构，制定切实可行的资产支持证券信用风险化解和处置预案，避免预案存在相互冲突或责任推诿等情形。</w:t>
      </w:r>
    </w:p>
    <w:p w14:paraId="4ED07335" w14:textId="77777777" w:rsidR="00A629EC" w:rsidRPr="00D17656" w:rsidRDefault="00A629EC" w:rsidP="00CD1B93">
      <w:pPr>
        <w:tabs>
          <w:tab w:val="left" w:pos="1200"/>
          <w:tab w:val="left" w:pos="1800"/>
          <w:tab w:val="left" w:pos="1980"/>
        </w:tabs>
        <w:snapToGrid w:val="0"/>
        <w:ind w:firstLine="640"/>
        <w:rPr>
          <w:kern w:val="0"/>
          <w:szCs w:val="32"/>
        </w:rPr>
      </w:pPr>
      <w:r w:rsidRPr="00D17656">
        <w:rPr>
          <w:rFonts w:hint="eastAsia"/>
          <w:kern w:val="0"/>
          <w:szCs w:val="32"/>
        </w:rPr>
        <w:t>在资产支持证券信用风险化解和处置预案制定及实施过程中，管理人、原始权益人、增信机构等参与机构应当加强沟通，密切协作，充分征求各利益相关方的意见，并根据利益相关方的意见以及风险化解或处置工作的进展情况及时调整和完善预案。</w:t>
      </w:r>
    </w:p>
    <w:p w14:paraId="2DE08C06" w14:textId="77777777" w:rsidR="00A629EC" w:rsidRPr="00D17656" w:rsidRDefault="00A629EC" w:rsidP="00CD1B93">
      <w:pPr>
        <w:tabs>
          <w:tab w:val="left" w:pos="1200"/>
          <w:tab w:val="left" w:pos="1800"/>
          <w:tab w:val="left" w:pos="1980"/>
        </w:tabs>
        <w:snapToGrid w:val="0"/>
        <w:ind w:firstLine="640"/>
        <w:rPr>
          <w:kern w:val="0"/>
          <w:szCs w:val="32"/>
        </w:rPr>
      </w:pPr>
      <w:r w:rsidRPr="00D17656">
        <w:rPr>
          <w:rFonts w:hint="eastAsia"/>
          <w:kern w:val="0"/>
          <w:szCs w:val="32"/>
        </w:rPr>
        <w:t>资产支持证券信用风险化解和处置预案涉及需要召开资产支持证券持有人会议事项的，管理人或资产支持证券持有人应当按照相关规定或约定及时召开持有人会议，并履行相应的信息披露义务。</w:t>
      </w:r>
    </w:p>
    <w:p w14:paraId="1A689EDE" w14:textId="77777777" w:rsidR="00A629EC" w:rsidRPr="00D17656" w:rsidRDefault="00A629EC" w:rsidP="00CD1B93">
      <w:pPr>
        <w:tabs>
          <w:tab w:val="left" w:pos="1200"/>
          <w:tab w:val="left" w:pos="1276"/>
          <w:tab w:val="left" w:pos="2127"/>
        </w:tabs>
        <w:snapToGrid w:val="0"/>
        <w:ind w:firstLine="643"/>
        <w:rPr>
          <w:kern w:val="0"/>
          <w:szCs w:val="32"/>
        </w:rPr>
      </w:pPr>
      <w:r w:rsidRPr="00D17656">
        <w:rPr>
          <w:rFonts w:hint="eastAsia"/>
          <w:b/>
          <w:kern w:val="0"/>
          <w:szCs w:val="32"/>
        </w:rPr>
        <w:t>第四十一条</w:t>
      </w:r>
      <w:r w:rsidRPr="00D17656">
        <w:rPr>
          <w:kern w:val="0"/>
          <w:szCs w:val="32"/>
        </w:rPr>
        <w:t xml:space="preserve">  </w:t>
      </w:r>
      <w:r w:rsidRPr="00D17656">
        <w:rPr>
          <w:rFonts w:hint="eastAsia"/>
          <w:kern w:val="0"/>
          <w:szCs w:val="32"/>
        </w:rPr>
        <w:t>管理人、原始权益人、增信机构等参与机构制定的资产支持证券信用风险化解和处置预案应当包括但不限于以下内容：</w:t>
      </w:r>
    </w:p>
    <w:p w14:paraId="3AA37893" w14:textId="77777777" w:rsidR="00A629EC" w:rsidRPr="00D17656" w:rsidRDefault="00A629EC" w:rsidP="00CD1B93">
      <w:pPr>
        <w:tabs>
          <w:tab w:val="left" w:pos="1200"/>
          <w:tab w:val="left" w:pos="1800"/>
          <w:tab w:val="left" w:pos="1980"/>
        </w:tabs>
        <w:snapToGrid w:val="0"/>
        <w:ind w:firstLine="640"/>
        <w:rPr>
          <w:kern w:val="0"/>
          <w:szCs w:val="32"/>
        </w:rPr>
      </w:pPr>
      <w:r w:rsidRPr="00D17656">
        <w:rPr>
          <w:rFonts w:hint="eastAsia"/>
          <w:kern w:val="0"/>
          <w:szCs w:val="32"/>
        </w:rPr>
        <w:t>（一）风险化解和处置的组织机制、人员及其职责；</w:t>
      </w:r>
    </w:p>
    <w:p w14:paraId="2C5575A5" w14:textId="77777777" w:rsidR="00A629EC" w:rsidRPr="00D17656" w:rsidRDefault="00A629EC" w:rsidP="00CD1B93">
      <w:pPr>
        <w:tabs>
          <w:tab w:val="left" w:pos="1200"/>
          <w:tab w:val="left" w:pos="1800"/>
          <w:tab w:val="left" w:pos="1980"/>
        </w:tabs>
        <w:snapToGrid w:val="0"/>
        <w:ind w:firstLine="640"/>
        <w:rPr>
          <w:kern w:val="0"/>
          <w:szCs w:val="32"/>
        </w:rPr>
      </w:pPr>
      <w:r w:rsidRPr="00D17656">
        <w:rPr>
          <w:rFonts w:hint="eastAsia"/>
          <w:kern w:val="0"/>
          <w:szCs w:val="32"/>
        </w:rPr>
        <w:t>（二）风险化解和处置的具体措施，以及各项措施的实施顺序、时间；</w:t>
      </w:r>
    </w:p>
    <w:p w14:paraId="658F1767" w14:textId="77777777" w:rsidR="00A629EC" w:rsidRPr="00D17656" w:rsidRDefault="00A629EC" w:rsidP="00CD1B93">
      <w:pPr>
        <w:tabs>
          <w:tab w:val="left" w:pos="1200"/>
          <w:tab w:val="left" w:pos="1800"/>
          <w:tab w:val="left" w:pos="1980"/>
        </w:tabs>
        <w:snapToGrid w:val="0"/>
        <w:ind w:firstLine="640"/>
        <w:rPr>
          <w:kern w:val="0"/>
          <w:szCs w:val="32"/>
        </w:rPr>
      </w:pPr>
      <w:r w:rsidRPr="00D17656">
        <w:rPr>
          <w:rFonts w:hint="eastAsia"/>
          <w:kern w:val="0"/>
          <w:szCs w:val="32"/>
        </w:rPr>
        <w:t>（三）持续信息披露安排；</w:t>
      </w:r>
    </w:p>
    <w:p w14:paraId="3D81A9CD" w14:textId="77777777" w:rsidR="00A629EC" w:rsidRPr="00D17656" w:rsidRDefault="00A629EC" w:rsidP="00CD1B93">
      <w:pPr>
        <w:tabs>
          <w:tab w:val="left" w:pos="1200"/>
          <w:tab w:val="left" w:pos="1800"/>
          <w:tab w:val="left" w:pos="1980"/>
        </w:tabs>
        <w:snapToGrid w:val="0"/>
        <w:ind w:firstLine="640"/>
        <w:rPr>
          <w:kern w:val="0"/>
          <w:szCs w:val="32"/>
        </w:rPr>
      </w:pPr>
      <w:r w:rsidRPr="00D17656">
        <w:rPr>
          <w:rFonts w:hint="eastAsia"/>
          <w:kern w:val="0"/>
          <w:szCs w:val="32"/>
        </w:rPr>
        <w:t>（四）投资者关系管理；</w:t>
      </w:r>
    </w:p>
    <w:p w14:paraId="325C0014" w14:textId="77777777" w:rsidR="00A629EC" w:rsidRPr="00D17656" w:rsidRDefault="00A629EC" w:rsidP="00CD1B93">
      <w:pPr>
        <w:tabs>
          <w:tab w:val="left" w:pos="1200"/>
          <w:tab w:val="left" w:pos="1800"/>
          <w:tab w:val="left" w:pos="1980"/>
        </w:tabs>
        <w:snapToGrid w:val="0"/>
        <w:ind w:firstLine="640"/>
        <w:rPr>
          <w:kern w:val="0"/>
          <w:szCs w:val="32"/>
        </w:rPr>
      </w:pPr>
      <w:r w:rsidRPr="00D17656">
        <w:rPr>
          <w:rFonts w:hint="eastAsia"/>
          <w:kern w:val="0"/>
          <w:szCs w:val="32"/>
        </w:rPr>
        <w:t>（五）与其他利益相关方的沟通协调机制；</w:t>
      </w:r>
    </w:p>
    <w:p w14:paraId="0E7BDA9B" w14:textId="77777777" w:rsidR="00A629EC" w:rsidRPr="00D17656" w:rsidRDefault="00A629EC" w:rsidP="00CD1B93">
      <w:pPr>
        <w:tabs>
          <w:tab w:val="left" w:pos="1200"/>
          <w:tab w:val="left" w:pos="1800"/>
          <w:tab w:val="left" w:pos="1980"/>
        </w:tabs>
        <w:snapToGrid w:val="0"/>
        <w:ind w:firstLine="640"/>
        <w:rPr>
          <w:kern w:val="0"/>
          <w:szCs w:val="32"/>
        </w:rPr>
      </w:pPr>
      <w:r w:rsidRPr="00D17656">
        <w:rPr>
          <w:rFonts w:hint="eastAsia"/>
          <w:kern w:val="0"/>
          <w:szCs w:val="32"/>
        </w:rPr>
        <w:t>（六）舆情应对措施；</w:t>
      </w:r>
    </w:p>
    <w:p w14:paraId="407E2FE5" w14:textId="77777777" w:rsidR="00A629EC" w:rsidRPr="00D17656" w:rsidRDefault="00A629EC" w:rsidP="00CD1B93">
      <w:pPr>
        <w:tabs>
          <w:tab w:val="left" w:pos="1200"/>
          <w:tab w:val="left" w:pos="1800"/>
          <w:tab w:val="left" w:pos="1980"/>
        </w:tabs>
        <w:snapToGrid w:val="0"/>
        <w:ind w:firstLine="640"/>
        <w:rPr>
          <w:kern w:val="0"/>
          <w:szCs w:val="32"/>
        </w:rPr>
      </w:pPr>
      <w:r w:rsidRPr="00D17656">
        <w:rPr>
          <w:rFonts w:hint="eastAsia"/>
          <w:kern w:val="0"/>
          <w:szCs w:val="32"/>
        </w:rPr>
        <w:t>（七）其他有利于风险化解和处置的工作机制。</w:t>
      </w:r>
    </w:p>
    <w:p w14:paraId="440037E3" w14:textId="77777777" w:rsidR="00A629EC" w:rsidRPr="00D17656" w:rsidRDefault="00A629EC" w:rsidP="00CD1B93">
      <w:pPr>
        <w:tabs>
          <w:tab w:val="left" w:pos="1200"/>
          <w:tab w:val="left" w:pos="1800"/>
          <w:tab w:val="left" w:pos="1980"/>
        </w:tabs>
        <w:snapToGrid w:val="0"/>
        <w:ind w:firstLine="640"/>
        <w:rPr>
          <w:kern w:val="0"/>
          <w:szCs w:val="32"/>
        </w:rPr>
      </w:pPr>
      <w:r w:rsidRPr="00D17656">
        <w:rPr>
          <w:rFonts w:hint="eastAsia"/>
          <w:kern w:val="0"/>
          <w:szCs w:val="32"/>
        </w:rPr>
        <w:t>专项计划说明书等协议和资产支持证券持有人会议决</w:t>
      </w:r>
      <w:r w:rsidRPr="00D17656">
        <w:rPr>
          <w:rFonts w:hint="eastAsia"/>
          <w:kern w:val="0"/>
          <w:szCs w:val="32"/>
        </w:rPr>
        <w:lastRenderedPageBreak/>
        <w:t>议对风险化解和处置措施有特别约定的，管理人、原始权益人、增信机构等参与机构应当按约定履行相应义务。</w:t>
      </w:r>
    </w:p>
    <w:p w14:paraId="576CD52F" w14:textId="77777777" w:rsidR="00A629EC" w:rsidRPr="00D17656" w:rsidRDefault="00A629EC" w:rsidP="00CD1B93">
      <w:pPr>
        <w:tabs>
          <w:tab w:val="left" w:pos="1200"/>
          <w:tab w:val="left" w:pos="1276"/>
          <w:tab w:val="left" w:pos="2410"/>
        </w:tabs>
        <w:snapToGrid w:val="0"/>
        <w:ind w:firstLine="643"/>
        <w:rPr>
          <w:kern w:val="0"/>
          <w:szCs w:val="32"/>
        </w:rPr>
      </w:pPr>
      <w:r w:rsidRPr="00D17656">
        <w:rPr>
          <w:rFonts w:hint="eastAsia"/>
          <w:b/>
          <w:kern w:val="0"/>
          <w:szCs w:val="32"/>
        </w:rPr>
        <w:t>第四十二条</w:t>
      </w:r>
      <w:r w:rsidRPr="00D17656">
        <w:rPr>
          <w:kern w:val="0"/>
          <w:szCs w:val="32"/>
        </w:rPr>
        <w:t xml:space="preserve">  </w:t>
      </w:r>
      <w:r w:rsidRPr="00D17656">
        <w:rPr>
          <w:rFonts w:hint="eastAsia"/>
          <w:kern w:val="0"/>
          <w:szCs w:val="32"/>
        </w:rPr>
        <w:t>管理人可以采取的信用风险化解和处置措施包括但不限于：</w:t>
      </w:r>
    </w:p>
    <w:p w14:paraId="053B3E20" w14:textId="08129ABD" w:rsidR="00A629EC" w:rsidRPr="00D17656" w:rsidRDefault="00A629EC" w:rsidP="00CD1B93">
      <w:pPr>
        <w:tabs>
          <w:tab w:val="left" w:pos="1620"/>
          <w:tab w:val="left" w:pos="1980"/>
        </w:tabs>
        <w:snapToGrid w:val="0"/>
        <w:ind w:firstLine="640"/>
        <w:rPr>
          <w:kern w:val="0"/>
          <w:szCs w:val="32"/>
        </w:rPr>
      </w:pPr>
      <w:r w:rsidRPr="00D17656">
        <w:rPr>
          <w:rFonts w:hint="eastAsia"/>
          <w:kern w:val="0"/>
          <w:szCs w:val="32"/>
        </w:rPr>
        <w:t>（一）</w:t>
      </w:r>
      <w:r w:rsidR="008A0A6E" w:rsidRPr="00D17656">
        <w:rPr>
          <w:rFonts w:cs="宋体" w:hint="eastAsia"/>
          <w:kern w:val="0"/>
          <w:szCs w:val="32"/>
        </w:rPr>
        <w:t>处置</w:t>
      </w:r>
      <w:r w:rsidR="00817830" w:rsidRPr="00D17656">
        <w:rPr>
          <w:rFonts w:cs="宋体" w:hint="eastAsia"/>
          <w:kern w:val="0"/>
          <w:szCs w:val="32"/>
        </w:rPr>
        <w:t>专项计划的</w:t>
      </w:r>
      <w:r w:rsidR="008A0A6E" w:rsidRPr="00D17656">
        <w:rPr>
          <w:rFonts w:cs="宋体" w:hint="eastAsia"/>
          <w:kern w:val="0"/>
          <w:szCs w:val="32"/>
        </w:rPr>
        <w:t>资产</w:t>
      </w:r>
      <w:r w:rsidRPr="00D17656">
        <w:rPr>
          <w:rFonts w:hint="eastAsia"/>
          <w:kern w:val="0"/>
          <w:szCs w:val="32"/>
        </w:rPr>
        <w:t>；</w:t>
      </w:r>
    </w:p>
    <w:p w14:paraId="4CCB0121" w14:textId="302172DB" w:rsidR="00A629EC" w:rsidRPr="00D17656" w:rsidRDefault="00A629EC" w:rsidP="00CD1B93">
      <w:pPr>
        <w:tabs>
          <w:tab w:val="left" w:pos="1620"/>
          <w:tab w:val="left" w:pos="1980"/>
        </w:tabs>
        <w:snapToGrid w:val="0"/>
        <w:ind w:firstLine="640"/>
        <w:rPr>
          <w:kern w:val="0"/>
          <w:szCs w:val="32"/>
        </w:rPr>
      </w:pPr>
      <w:r w:rsidRPr="00D17656">
        <w:rPr>
          <w:rFonts w:hint="eastAsia"/>
          <w:kern w:val="0"/>
          <w:szCs w:val="32"/>
        </w:rPr>
        <w:t>（二）</w:t>
      </w:r>
      <w:r w:rsidR="00420640" w:rsidRPr="00D17656">
        <w:rPr>
          <w:rFonts w:cs="宋体" w:hint="eastAsia"/>
          <w:kern w:val="0"/>
          <w:szCs w:val="32"/>
        </w:rPr>
        <w:t>督促或协同原始权益人督促</w:t>
      </w:r>
      <w:r w:rsidR="00A60B60" w:rsidRPr="00D17656">
        <w:rPr>
          <w:rFonts w:cs="宋体" w:hint="eastAsia"/>
          <w:kern w:val="0"/>
          <w:szCs w:val="32"/>
        </w:rPr>
        <w:t>增信机构</w:t>
      </w:r>
      <w:r w:rsidR="009E5A8E" w:rsidRPr="00D17656">
        <w:rPr>
          <w:rFonts w:cs="宋体" w:hint="eastAsia"/>
          <w:kern w:val="0"/>
          <w:szCs w:val="32"/>
        </w:rPr>
        <w:t>落实增信措施</w:t>
      </w:r>
      <w:r w:rsidRPr="00D17656">
        <w:rPr>
          <w:rFonts w:hint="eastAsia"/>
          <w:kern w:val="0"/>
          <w:szCs w:val="32"/>
        </w:rPr>
        <w:t>，包括协调差额支付人履行差额支付义务、担保人履行担保义务、其他增信机构落实增信责任、处置担保物，增加新的增信措施等；</w:t>
      </w:r>
    </w:p>
    <w:p w14:paraId="22F72EF9" w14:textId="77777777" w:rsidR="00A629EC" w:rsidRPr="00D17656" w:rsidRDefault="00A629EC" w:rsidP="00CD1B93">
      <w:pPr>
        <w:tabs>
          <w:tab w:val="left" w:pos="1620"/>
          <w:tab w:val="left" w:pos="1980"/>
        </w:tabs>
        <w:snapToGrid w:val="0"/>
        <w:ind w:firstLine="640"/>
        <w:rPr>
          <w:kern w:val="0"/>
          <w:szCs w:val="32"/>
        </w:rPr>
      </w:pPr>
      <w:r w:rsidRPr="00D17656">
        <w:rPr>
          <w:rFonts w:hint="eastAsia"/>
          <w:kern w:val="0"/>
          <w:szCs w:val="32"/>
        </w:rPr>
        <w:t>（三）协调原始权益人置换不合格基础资产或向专项计划增加新的资产；</w:t>
      </w:r>
    </w:p>
    <w:p w14:paraId="7FD1D414" w14:textId="77777777" w:rsidR="00A629EC" w:rsidRPr="00D17656" w:rsidRDefault="00A629EC" w:rsidP="00CD1B93">
      <w:pPr>
        <w:tabs>
          <w:tab w:val="left" w:pos="1620"/>
          <w:tab w:val="left" w:pos="1980"/>
        </w:tabs>
        <w:snapToGrid w:val="0"/>
        <w:ind w:firstLine="640"/>
        <w:rPr>
          <w:kern w:val="0"/>
          <w:szCs w:val="32"/>
        </w:rPr>
      </w:pPr>
      <w:r w:rsidRPr="00D17656">
        <w:rPr>
          <w:rFonts w:hint="eastAsia"/>
          <w:kern w:val="0"/>
          <w:szCs w:val="32"/>
        </w:rPr>
        <w:t>（四）按照规定或约定，督促或协同原始权益人督促底层基础资产现金流提供方支付、处置资产、重组或通过协商、司法途径解决违约事件；</w:t>
      </w:r>
    </w:p>
    <w:p w14:paraId="2FC20A5D" w14:textId="77777777" w:rsidR="00A629EC" w:rsidRPr="00D17656" w:rsidRDefault="00A629EC" w:rsidP="00CD1B93">
      <w:pPr>
        <w:tabs>
          <w:tab w:val="left" w:pos="1620"/>
          <w:tab w:val="left" w:pos="1980"/>
        </w:tabs>
        <w:snapToGrid w:val="0"/>
        <w:ind w:firstLine="640"/>
        <w:rPr>
          <w:kern w:val="0"/>
          <w:szCs w:val="32"/>
        </w:rPr>
      </w:pPr>
      <w:r w:rsidRPr="00D17656">
        <w:rPr>
          <w:rFonts w:hint="eastAsia"/>
          <w:kern w:val="0"/>
          <w:szCs w:val="32"/>
        </w:rPr>
        <w:t>（五）与投资者协商解决资产支持证券违约事件的具体安排；</w:t>
      </w:r>
    </w:p>
    <w:p w14:paraId="42145871" w14:textId="77777777" w:rsidR="00A629EC" w:rsidRPr="00D17656" w:rsidRDefault="00A629EC" w:rsidP="00CD1B93">
      <w:pPr>
        <w:tabs>
          <w:tab w:val="left" w:pos="1620"/>
          <w:tab w:val="left" w:pos="1980"/>
        </w:tabs>
        <w:snapToGrid w:val="0"/>
        <w:ind w:firstLine="640"/>
        <w:rPr>
          <w:kern w:val="0"/>
          <w:szCs w:val="32"/>
        </w:rPr>
      </w:pPr>
      <w:r w:rsidRPr="00D17656">
        <w:rPr>
          <w:rFonts w:hint="eastAsia"/>
          <w:kern w:val="0"/>
          <w:szCs w:val="32"/>
        </w:rPr>
        <w:t>（六）通过仲裁或诉讼解决资产支持证券违约事件的具体安排；</w:t>
      </w:r>
    </w:p>
    <w:p w14:paraId="2191CBE8" w14:textId="77777777" w:rsidR="00A629EC" w:rsidRPr="00D17656" w:rsidRDefault="00A629EC" w:rsidP="00CD1B93">
      <w:pPr>
        <w:tabs>
          <w:tab w:val="left" w:pos="1620"/>
          <w:tab w:val="left" w:pos="1980"/>
        </w:tabs>
        <w:snapToGrid w:val="0"/>
        <w:ind w:firstLine="640"/>
        <w:rPr>
          <w:kern w:val="0"/>
          <w:szCs w:val="32"/>
        </w:rPr>
      </w:pPr>
      <w:r w:rsidRPr="00D17656">
        <w:rPr>
          <w:rFonts w:hint="eastAsia"/>
          <w:kern w:val="0"/>
          <w:szCs w:val="32"/>
        </w:rPr>
        <w:t>（七）按照规定或约定，对专项计划进行终止清算的安排；</w:t>
      </w:r>
    </w:p>
    <w:p w14:paraId="7148497D" w14:textId="77777777" w:rsidR="00A629EC" w:rsidRPr="00D17656" w:rsidRDefault="00A629EC" w:rsidP="00CD1B93">
      <w:pPr>
        <w:tabs>
          <w:tab w:val="left" w:pos="1620"/>
          <w:tab w:val="left" w:pos="1980"/>
        </w:tabs>
        <w:snapToGrid w:val="0"/>
        <w:ind w:firstLine="640"/>
        <w:rPr>
          <w:kern w:val="0"/>
          <w:szCs w:val="32"/>
        </w:rPr>
      </w:pPr>
      <w:r w:rsidRPr="00D17656">
        <w:rPr>
          <w:rFonts w:hint="eastAsia"/>
          <w:kern w:val="0"/>
          <w:szCs w:val="32"/>
        </w:rPr>
        <w:t>（八）化解和处置信用风险的其他措施。</w:t>
      </w:r>
    </w:p>
    <w:p w14:paraId="7D3821D0" w14:textId="77777777" w:rsidR="00A629EC" w:rsidRPr="00D17656" w:rsidRDefault="00A629EC" w:rsidP="00CD1B93">
      <w:pPr>
        <w:tabs>
          <w:tab w:val="left" w:pos="1200"/>
          <w:tab w:val="left" w:pos="1276"/>
          <w:tab w:val="left" w:pos="1843"/>
        </w:tabs>
        <w:snapToGrid w:val="0"/>
        <w:ind w:firstLine="643"/>
        <w:rPr>
          <w:kern w:val="0"/>
          <w:szCs w:val="32"/>
        </w:rPr>
      </w:pPr>
      <w:r w:rsidRPr="00D17656">
        <w:rPr>
          <w:rFonts w:hint="eastAsia"/>
          <w:b/>
          <w:kern w:val="0"/>
          <w:szCs w:val="32"/>
        </w:rPr>
        <w:t>第四十三条</w:t>
      </w:r>
      <w:r w:rsidRPr="00D17656">
        <w:rPr>
          <w:kern w:val="0"/>
          <w:szCs w:val="32"/>
        </w:rPr>
        <w:t xml:space="preserve">  </w:t>
      </w:r>
      <w:r w:rsidRPr="00D17656">
        <w:rPr>
          <w:rFonts w:hint="eastAsia"/>
          <w:kern w:val="0"/>
          <w:szCs w:val="32"/>
        </w:rPr>
        <w:t>原始权益人可以采取的信用风险化解和处置措施包括但不限于：</w:t>
      </w:r>
    </w:p>
    <w:p w14:paraId="6D762DDC" w14:textId="77777777" w:rsidR="00A629EC" w:rsidRPr="00D17656" w:rsidRDefault="00A629EC" w:rsidP="00CD1B93">
      <w:pPr>
        <w:tabs>
          <w:tab w:val="left" w:pos="1200"/>
          <w:tab w:val="left" w:pos="1276"/>
          <w:tab w:val="left" w:pos="1843"/>
        </w:tabs>
        <w:snapToGrid w:val="0"/>
        <w:ind w:firstLine="640"/>
        <w:rPr>
          <w:kern w:val="0"/>
          <w:szCs w:val="32"/>
        </w:rPr>
      </w:pPr>
      <w:r w:rsidRPr="00D17656">
        <w:rPr>
          <w:rFonts w:hint="eastAsia"/>
          <w:kern w:val="0"/>
          <w:szCs w:val="32"/>
        </w:rPr>
        <w:t>（一）对转移至专项计划的不合格基础资产进行赎回或</w:t>
      </w:r>
      <w:r w:rsidRPr="00D17656">
        <w:rPr>
          <w:rFonts w:hint="eastAsia"/>
          <w:kern w:val="0"/>
          <w:szCs w:val="32"/>
        </w:rPr>
        <w:lastRenderedPageBreak/>
        <w:t>替换，或向专项计划增加新的资产；</w:t>
      </w:r>
    </w:p>
    <w:p w14:paraId="69CA3027" w14:textId="77777777" w:rsidR="00A629EC" w:rsidRPr="00D17656" w:rsidRDefault="00A629EC" w:rsidP="00CD1B93">
      <w:pPr>
        <w:tabs>
          <w:tab w:val="left" w:pos="1620"/>
          <w:tab w:val="left" w:pos="1980"/>
        </w:tabs>
        <w:snapToGrid w:val="0"/>
        <w:ind w:firstLine="640"/>
        <w:rPr>
          <w:kern w:val="0"/>
          <w:szCs w:val="32"/>
        </w:rPr>
      </w:pPr>
      <w:r w:rsidRPr="00D17656">
        <w:rPr>
          <w:rFonts w:hint="eastAsia"/>
          <w:kern w:val="0"/>
          <w:szCs w:val="32"/>
        </w:rPr>
        <w:t>（二）按照规定或约定，督促或协同管理人督促底层基础资产现金流提供方支付、处置资产、重组或通过协商、司法途径解决违约事件；</w:t>
      </w:r>
    </w:p>
    <w:p w14:paraId="0CA64347" w14:textId="77777777" w:rsidR="00A629EC" w:rsidRPr="00D17656" w:rsidRDefault="00A629EC" w:rsidP="00CD1B93">
      <w:pPr>
        <w:tabs>
          <w:tab w:val="left" w:pos="1620"/>
          <w:tab w:val="left" w:pos="1980"/>
        </w:tabs>
        <w:snapToGrid w:val="0"/>
        <w:ind w:firstLine="640"/>
        <w:rPr>
          <w:kern w:val="0"/>
          <w:szCs w:val="32"/>
        </w:rPr>
      </w:pPr>
      <w:r w:rsidRPr="00D17656">
        <w:rPr>
          <w:rFonts w:hint="eastAsia"/>
          <w:kern w:val="0"/>
          <w:szCs w:val="32"/>
        </w:rPr>
        <w:t>（三）按照规定或约定，督促或协同管理人督促落实增信措施，包括协调差额支付人履行差额支付义务、担保人履行担保义务、其他增信机构落实增信责任、处置担保物，增加新的增信措施等；</w:t>
      </w:r>
    </w:p>
    <w:p w14:paraId="616FBEFA" w14:textId="77777777" w:rsidR="00A629EC" w:rsidRPr="00D17656" w:rsidRDefault="00A629EC" w:rsidP="00CD1B93">
      <w:pPr>
        <w:tabs>
          <w:tab w:val="left" w:pos="1620"/>
          <w:tab w:val="left" w:pos="1980"/>
        </w:tabs>
        <w:snapToGrid w:val="0"/>
        <w:ind w:firstLine="640"/>
        <w:rPr>
          <w:kern w:val="0"/>
          <w:szCs w:val="32"/>
        </w:rPr>
      </w:pPr>
      <w:r w:rsidRPr="00D17656">
        <w:rPr>
          <w:rFonts w:hint="eastAsia"/>
          <w:kern w:val="0"/>
          <w:szCs w:val="32"/>
        </w:rPr>
        <w:t>（四）特定原始权益人通过外部融资、处置资产、重组或通过协商、司法途径解决违约事件；</w:t>
      </w:r>
    </w:p>
    <w:p w14:paraId="16FE61E7" w14:textId="77777777" w:rsidR="00A629EC" w:rsidRPr="00D17656" w:rsidRDefault="00A629EC" w:rsidP="00CD1B93">
      <w:pPr>
        <w:tabs>
          <w:tab w:val="left" w:pos="1620"/>
          <w:tab w:val="left" w:pos="1980"/>
        </w:tabs>
        <w:snapToGrid w:val="0"/>
        <w:ind w:firstLine="640"/>
        <w:rPr>
          <w:kern w:val="0"/>
          <w:szCs w:val="32"/>
        </w:rPr>
      </w:pPr>
      <w:r w:rsidRPr="00D17656">
        <w:rPr>
          <w:rFonts w:hint="eastAsia"/>
          <w:kern w:val="0"/>
          <w:szCs w:val="32"/>
        </w:rPr>
        <w:t>（五）化解和处置信用风险的其他措施。</w:t>
      </w:r>
    </w:p>
    <w:p w14:paraId="37FE8FAB" w14:textId="77777777" w:rsidR="00A629EC" w:rsidRPr="00D17656" w:rsidRDefault="00A629EC" w:rsidP="00CD1B93">
      <w:pPr>
        <w:tabs>
          <w:tab w:val="left" w:pos="1200"/>
          <w:tab w:val="left" w:pos="1276"/>
          <w:tab w:val="left" w:pos="2410"/>
        </w:tabs>
        <w:snapToGrid w:val="0"/>
        <w:ind w:firstLine="643"/>
        <w:rPr>
          <w:kern w:val="0"/>
          <w:szCs w:val="32"/>
        </w:rPr>
      </w:pPr>
      <w:r w:rsidRPr="00D17656">
        <w:rPr>
          <w:rFonts w:hint="eastAsia"/>
          <w:b/>
          <w:kern w:val="0"/>
          <w:szCs w:val="32"/>
        </w:rPr>
        <w:t>第四十四条</w:t>
      </w:r>
      <w:r w:rsidRPr="00D17656">
        <w:rPr>
          <w:kern w:val="0"/>
          <w:szCs w:val="32"/>
        </w:rPr>
        <w:t xml:space="preserve"> </w:t>
      </w:r>
      <w:r w:rsidRPr="00D17656">
        <w:rPr>
          <w:rFonts w:hint="eastAsia"/>
          <w:kern w:val="0"/>
          <w:szCs w:val="32"/>
        </w:rPr>
        <w:t>增信机构按照规定和约定履行增信义务的措施包括但不限于：</w:t>
      </w:r>
    </w:p>
    <w:p w14:paraId="3BDA682A" w14:textId="77777777" w:rsidR="00A629EC" w:rsidRPr="00D17656" w:rsidRDefault="00A629EC" w:rsidP="00CD1B93">
      <w:pPr>
        <w:numPr>
          <w:ilvl w:val="0"/>
          <w:numId w:val="1"/>
        </w:numPr>
        <w:tabs>
          <w:tab w:val="left" w:pos="1200"/>
          <w:tab w:val="left" w:pos="1800"/>
          <w:tab w:val="left" w:pos="1980"/>
        </w:tabs>
        <w:snapToGrid w:val="0"/>
        <w:ind w:firstLine="640"/>
        <w:rPr>
          <w:kern w:val="0"/>
          <w:szCs w:val="32"/>
        </w:rPr>
      </w:pPr>
      <w:r w:rsidRPr="00D17656">
        <w:rPr>
          <w:rFonts w:hint="eastAsia"/>
          <w:kern w:val="0"/>
          <w:szCs w:val="32"/>
        </w:rPr>
        <w:t>承诺进行差额支付的，差额支付人筹措资金，履行差额支付义务；</w:t>
      </w:r>
    </w:p>
    <w:p w14:paraId="44DAF351" w14:textId="77777777" w:rsidR="00A629EC" w:rsidRPr="00D17656" w:rsidRDefault="00A629EC" w:rsidP="00CD1B93">
      <w:pPr>
        <w:numPr>
          <w:ilvl w:val="0"/>
          <w:numId w:val="1"/>
        </w:numPr>
        <w:tabs>
          <w:tab w:val="left" w:pos="1200"/>
          <w:tab w:val="left" w:pos="1800"/>
          <w:tab w:val="left" w:pos="1980"/>
        </w:tabs>
        <w:snapToGrid w:val="0"/>
        <w:ind w:firstLine="640"/>
        <w:rPr>
          <w:kern w:val="0"/>
          <w:szCs w:val="32"/>
        </w:rPr>
      </w:pPr>
      <w:r w:rsidRPr="00D17656">
        <w:rPr>
          <w:rFonts w:hint="eastAsia"/>
          <w:kern w:val="0"/>
          <w:szCs w:val="32"/>
        </w:rPr>
        <w:t>采取保证担保的，保证人筹措资金，履行担保义务；</w:t>
      </w:r>
    </w:p>
    <w:p w14:paraId="1EB53F06" w14:textId="77777777" w:rsidR="00A629EC" w:rsidRPr="00D17656" w:rsidRDefault="00A629EC" w:rsidP="00CD1B93">
      <w:pPr>
        <w:numPr>
          <w:ilvl w:val="0"/>
          <w:numId w:val="1"/>
        </w:numPr>
        <w:tabs>
          <w:tab w:val="left" w:pos="1200"/>
          <w:tab w:val="left" w:pos="1800"/>
          <w:tab w:val="left" w:pos="1980"/>
        </w:tabs>
        <w:snapToGrid w:val="0"/>
        <w:ind w:firstLine="640"/>
        <w:rPr>
          <w:kern w:val="0"/>
          <w:szCs w:val="32"/>
        </w:rPr>
      </w:pPr>
      <w:r w:rsidRPr="00D17656">
        <w:rPr>
          <w:rFonts w:hint="eastAsia"/>
          <w:kern w:val="0"/>
          <w:szCs w:val="32"/>
        </w:rPr>
        <w:t>采取抵押、质押的，按照规定或约定配合债权人处置担保物；</w:t>
      </w:r>
    </w:p>
    <w:p w14:paraId="2A3F7F6E" w14:textId="77777777" w:rsidR="00A629EC" w:rsidRPr="00D17656" w:rsidRDefault="00A629EC" w:rsidP="00CD1B93">
      <w:pPr>
        <w:tabs>
          <w:tab w:val="left" w:pos="1200"/>
          <w:tab w:val="left" w:pos="1800"/>
          <w:tab w:val="left" w:pos="1980"/>
        </w:tabs>
        <w:snapToGrid w:val="0"/>
        <w:ind w:firstLine="640"/>
        <w:rPr>
          <w:b/>
          <w:kern w:val="0"/>
          <w:szCs w:val="32"/>
        </w:rPr>
      </w:pPr>
      <w:r w:rsidRPr="00D17656">
        <w:rPr>
          <w:rFonts w:hint="eastAsia"/>
          <w:kern w:val="0"/>
          <w:szCs w:val="32"/>
        </w:rPr>
        <w:t>（四）采取其他增信措施的，按照规定或约定履行增信义务。</w:t>
      </w:r>
    </w:p>
    <w:p w14:paraId="610865EB" w14:textId="77777777" w:rsidR="00A629EC" w:rsidRPr="00D17656" w:rsidRDefault="00A629EC" w:rsidP="00CD1B93">
      <w:pPr>
        <w:tabs>
          <w:tab w:val="left" w:pos="1200"/>
          <w:tab w:val="left" w:pos="1276"/>
          <w:tab w:val="left" w:pos="2410"/>
        </w:tabs>
        <w:snapToGrid w:val="0"/>
        <w:ind w:firstLine="643"/>
        <w:rPr>
          <w:kern w:val="0"/>
          <w:szCs w:val="32"/>
        </w:rPr>
      </w:pPr>
      <w:r w:rsidRPr="00D17656">
        <w:rPr>
          <w:rFonts w:hint="eastAsia"/>
          <w:b/>
          <w:kern w:val="0"/>
          <w:szCs w:val="32"/>
        </w:rPr>
        <w:t>第四十五条</w:t>
      </w:r>
      <w:r w:rsidRPr="00D17656">
        <w:rPr>
          <w:kern w:val="0"/>
          <w:szCs w:val="32"/>
        </w:rPr>
        <w:t xml:space="preserve"> </w:t>
      </w:r>
      <w:r w:rsidRPr="00D17656">
        <w:rPr>
          <w:rFonts w:hint="eastAsia"/>
          <w:kern w:val="0"/>
          <w:szCs w:val="32"/>
        </w:rPr>
        <w:t>资产支持证券信用风险化解和处置预案启动实施的，管理人、原始权益人、增信机构等参与机构应当立即分别成立具有决策能力的资产支持证券信用风险化解</w:t>
      </w:r>
      <w:r w:rsidRPr="00D17656">
        <w:rPr>
          <w:rFonts w:hint="eastAsia"/>
          <w:kern w:val="0"/>
          <w:szCs w:val="32"/>
        </w:rPr>
        <w:lastRenderedPageBreak/>
        <w:t>和处置领导小组，根据预案及实际情况，及时确定具体工作安排，落实风险化解和处置的措施。</w:t>
      </w:r>
    </w:p>
    <w:p w14:paraId="1A3AC2BD" w14:textId="77777777" w:rsidR="00A629EC" w:rsidRPr="00D17656" w:rsidRDefault="00A629EC" w:rsidP="00CD1B93">
      <w:pPr>
        <w:tabs>
          <w:tab w:val="left" w:pos="1200"/>
          <w:tab w:val="left" w:pos="1276"/>
          <w:tab w:val="left" w:pos="2410"/>
        </w:tabs>
        <w:snapToGrid w:val="0"/>
        <w:ind w:firstLine="643"/>
        <w:rPr>
          <w:kern w:val="0"/>
          <w:szCs w:val="32"/>
        </w:rPr>
      </w:pPr>
      <w:r w:rsidRPr="00D17656">
        <w:rPr>
          <w:rFonts w:hint="eastAsia"/>
          <w:b/>
          <w:kern w:val="0"/>
          <w:szCs w:val="32"/>
        </w:rPr>
        <w:t>第四十六条</w:t>
      </w:r>
      <w:r w:rsidRPr="00D17656">
        <w:rPr>
          <w:kern w:val="0"/>
          <w:szCs w:val="32"/>
        </w:rPr>
        <w:t xml:space="preserve">  </w:t>
      </w:r>
      <w:r w:rsidRPr="00D17656">
        <w:rPr>
          <w:rFonts w:hint="eastAsia"/>
          <w:kern w:val="0"/>
          <w:szCs w:val="32"/>
        </w:rPr>
        <w:t>在信用风险化解和处置过程中，管理人应当及时披露信用风险化解和处置进展情况，及时披露召开资产支持证券持有人会议等情况，已采取的化解和处置措施以及拟采取的措施等信息。</w:t>
      </w:r>
    </w:p>
    <w:p w14:paraId="5B4D8262" w14:textId="7B6DAF39" w:rsidR="00A629EC" w:rsidRPr="00D17656" w:rsidRDefault="00A629EC" w:rsidP="00CD1B93">
      <w:pPr>
        <w:tabs>
          <w:tab w:val="left" w:pos="1200"/>
          <w:tab w:val="left" w:pos="1800"/>
          <w:tab w:val="left" w:pos="1980"/>
        </w:tabs>
        <w:snapToGrid w:val="0"/>
        <w:ind w:firstLine="640"/>
        <w:rPr>
          <w:kern w:val="0"/>
          <w:szCs w:val="32"/>
        </w:rPr>
      </w:pPr>
      <w:r w:rsidRPr="00D17656">
        <w:rPr>
          <w:rFonts w:hint="eastAsia"/>
          <w:kern w:val="0"/>
          <w:szCs w:val="32"/>
        </w:rPr>
        <w:t>原始权益人、增信机构、</w:t>
      </w:r>
      <w:r w:rsidR="009E5A8E" w:rsidRPr="00D17656">
        <w:rPr>
          <w:rFonts w:cs="宋体" w:hint="eastAsia"/>
          <w:kern w:val="0"/>
          <w:szCs w:val="32"/>
        </w:rPr>
        <w:t>资信评级机构</w:t>
      </w:r>
      <w:r w:rsidR="00CE3C56" w:rsidRPr="00D17656">
        <w:rPr>
          <w:rFonts w:cs="宋体" w:hint="eastAsia"/>
          <w:kern w:val="0"/>
          <w:szCs w:val="32"/>
        </w:rPr>
        <w:t>、资产服务机构、托管人</w:t>
      </w:r>
      <w:r w:rsidR="00646D69" w:rsidRPr="00D17656">
        <w:rPr>
          <w:rFonts w:cs="宋体" w:hint="eastAsia"/>
          <w:kern w:val="0"/>
          <w:szCs w:val="32"/>
        </w:rPr>
        <w:t>等参与</w:t>
      </w:r>
      <w:r w:rsidR="009E5A8E" w:rsidRPr="00D17656">
        <w:rPr>
          <w:rFonts w:cs="宋体" w:hint="eastAsia"/>
          <w:kern w:val="0"/>
          <w:szCs w:val="32"/>
        </w:rPr>
        <w:t>机构应当配合管理人履行相关信息披露义务</w:t>
      </w:r>
      <w:r w:rsidRPr="00D17656">
        <w:rPr>
          <w:rFonts w:hint="eastAsia"/>
          <w:kern w:val="0"/>
          <w:szCs w:val="32"/>
        </w:rPr>
        <w:t>。</w:t>
      </w:r>
    </w:p>
    <w:p w14:paraId="478FCC82" w14:textId="3421DDAB" w:rsidR="00A629EC" w:rsidRPr="00D17656" w:rsidRDefault="00A629EC" w:rsidP="00CD1B93">
      <w:pPr>
        <w:tabs>
          <w:tab w:val="left" w:pos="1200"/>
          <w:tab w:val="left" w:pos="1800"/>
          <w:tab w:val="left" w:pos="1980"/>
        </w:tabs>
        <w:snapToGrid w:val="0"/>
        <w:ind w:firstLine="640"/>
        <w:rPr>
          <w:kern w:val="0"/>
          <w:szCs w:val="32"/>
        </w:rPr>
      </w:pPr>
      <w:r w:rsidRPr="00D17656">
        <w:rPr>
          <w:rFonts w:cs="仿宋_GB2312" w:hint="eastAsia"/>
          <w:bCs/>
          <w:kern w:val="0"/>
          <w:szCs w:val="32"/>
        </w:rPr>
        <w:t>报价系统对风险类</w:t>
      </w:r>
      <w:r w:rsidRPr="00D17656">
        <w:rPr>
          <w:rFonts w:hint="eastAsia"/>
          <w:kern w:val="0"/>
          <w:szCs w:val="32"/>
        </w:rPr>
        <w:t>、违约类专项计划的信息披露另有规定的，从其规定。</w:t>
      </w:r>
    </w:p>
    <w:p w14:paraId="4E967A5E" w14:textId="48D598E9" w:rsidR="00A629EC" w:rsidRPr="00D17656" w:rsidRDefault="00A629EC" w:rsidP="003324AA">
      <w:pPr>
        <w:tabs>
          <w:tab w:val="left" w:pos="1200"/>
          <w:tab w:val="left" w:pos="1276"/>
          <w:tab w:val="left" w:pos="2410"/>
        </w:tabs>
        <w:snapToGrid w:val="0"/>
        <w:spacing w:line="540" w:lineRule="exact"/>
        <w:ind w:firstLine="643"/>
        <w:rPr>
          <w:kern w:val="0"/>
          <w:szCs w:val="32"/>
        </w:rPr>
      </w:pPr>
      <w:r w:rsidRPr="00D17656">
        <w:rPr>
          <w:rFonts w:hint="eastAsia"/>
          <w:b/>
          <w:kern w:val="0"/>
          <w:szCs w:val="32"/>
        </w:rPr>
        <w:t>第四十七条</w:t>
      </w:r>
      <w:r w:rsidRPr="00D17656">
        <w:rPr>
          <w:kern w:val="0"/>
          <w:szCs w:val="32"/>
        </w:rPr>
        <w:t xml:space="preserve">  </w:t>
      </w:r>
      <w:r w:rsidRPr="00D17656">
        <w:rPr>
          <w:rFonts w:hint="eastAsia"/>
          <w:kern w:val="0"/>
          <w:szCs w:val="32"/>
        </w:rPr>
        <w:t>在信用风险化解和处置过程中，管理人、原始权益人、</w:t>
      </w:r>
      <w:r w:rsidR="005D72CF" w:rsidRPr="00D17656">
        <w:rPr>
          <w:rFonts w:cs="宋体" w:hint="eastAsia"/>
          <w:kern w:val="0"/>
          <w:szCs w:val="32"/>
        </w:rPr>
        <w:t>增信机构</w:t>
      </w:r>
      <w:r w:rsidR="00CE3C56" w:rsidRPr="00D17656">
        <w:rPr>
          <w:rFonts w:cs="宋体" w:hint="eastAsia"/>
          <w:kern w:val="0"/>
          <w:szCs w:val="32"/>
        </w:rPr>
        <w:t>、托管人</w:t>
      </w:r>
      <w:r w:rsidR="005D72CF" w:rsidRPr="00D17656">
        <w:rPr>
          <w:rFonts w:cs="宋体" w:hint="eastAsia"/>
          <w:kern w:val="0"/>
          <w:szCs w:val="32"/>
        </w:rPr>
        <w:t>等参与机构</w:t>
      </w:r>
      <w:r w:rsidR="009E5A8E" w:rsidRPr="00D17656">
        <w:rPr>
          <w:rFonts w:cs="宋体" w:hint="eastAsia"/>
          <w:kern w:val="0"/>
          <w:szCs w:val="32"/>
        </w:rPr>
        <w:t>应当加强投资者关系管理</w:t>
      </w:r>
      <w:r w:rsidRPr="00D17656">
        <w:rPr>
          <w:rFonts w:hint="eastAsia"/>
          <w:kern w:val="0"/>
          <w:szCs w:val="32"/>
        </w:rPr>
        <w:t>，建立舆情应对机制，及时说明情况，回应社会关切，防范和化解相关矛盾。</w:t>
      </w:r>
    </w:p>
    <w:p w14:paraId="4D2BCB17" w14:textId="77777777" w:rsidR="00D17656" w:rsidRDefault="005D72CF" w:rsidP="00D17656">
      <w:pPr>
        <w:tabs>
          <w:tab w:val="left" w:pos="1200"/>
          <w:tab w:val="left" w:pos="1276"/>
          <w:tab w:val="left" w:pos="2410"/>
        </w:tabs>
        <w:snapToGrid w:val="0"/>
        <w:ind w:firstLine="643"/>
        <w:rPr>
          <w:kern w:val="0"/>
          <w:szCs w:val="32"/>
        </w:rPr>
      </w:pPr>
      <w:r w:rsidRPr="00D17656">
        <w:rPr>
          <w:rFonts w:cs="宋体" w:hint="eastAsia"/>
          <w:b/>
          <w:kern w:val="0"/>
          <w:szCs w:val="32"/>
        </w:rPr>
        <w:t>第四十</w:t>
      </w:r>
      <w:r w:rsidR="00277EE6" w:rsidRPr="00D17656">
        <w:rPr>
          <w:rFonts w:cs="宋体" w:hint="eastAsia"/>
          <w:b/>
          <w:kern w:val="0"/>
          <w:szCs w:val="32"/>
        </w:rPr>
        <w:t>八</w:t>
      </w:r>
      <w:r w:rsidRPr="00D17656">
        <w:rPr>
          <w:rFonts w:cs="宋体" w:hint="eastAsia"/>
          <w:b/>
          <w:kern w:val="0"/>
          <w:szCs w:val="32"/>
        </w:rPr>
        <w:t>条</w:t>
      </w:r>
      <w:r w:rsidR="00A629EC" w:rsidRPr="00D17656">
        <w:rPr>
          <w:kern w:val="0"/>
          <w:szCs w:val="32"/>
        </w:rPr>
        <w:t xml:space="preserve">  </w:t>
      </w:r>
      <w:r w:rsidR="00A629EC" w:rsidRPr="00D17656">
        <w:rPr>
          <w:rFonts w:hint="eastAsia"/>
          <w:kern w:val="0"/>
          <w:szCs w:val="32"/>
        </w:rPr>
        <w:t>投资者应当支持和配合管理人的工作，积极参加资产支持证券持有人会议，参加相关协商谈判、申请仲裁、提起民事诉讼等，依法、理性维护合法权益。</w:t>
      </w:r>
    </w:p>
    <w:p w14:paraId="22C59D4A" w14:textId="241B13E3" w:rsidR="0028510F" w:rsidRPr="00D17656" w:rsidRDefault="00277EE6" w:rsidP="00D17656">
      <w:pPr>
        <w:tabs>
          <w:tab w:val="left" w:pos="1200"/>
          <w:tab w:val="left" w:pos="1276"/>
          <w:tab w:val="left" w:pos="2410"/>
        </w:tabs>
        <w:snapToGrid w:val="0"/>
        <w:ind w:firstLine="643"/>
        <w:rPr>
          <w:kern w:val="0"/>
          <w:szCs w:val="32"/>
        </w:rPr>
      </w:pPr>
      <w:r w:rsidRPr="00D17656">
        <w:rPr>
          <w:rFonts w:cs="宋体" w:hint="eastAsia"/>
          <w:b/>
          <w:kern w:val="0"/>
          <w:szCs w:val="32"/>
        </w:rPr>
        <w:t>第四十九条</w:t>
      </w:r>
      <w:r w:rsidRPr="00D17656">
        <w:rPr>
          <w:rFonts w:cs="宋体" w:hint="eastAsia"/>
          <w:kern w:val="0"/>
          <w:szCs w:val="32"/>
        </w:rPr>
        <w:t xml:space="preserve">  </w:t>
      </w:r>
      <w:r w:rsidRPr="00D17656">
        <w:rPr>
          <w:rFonts w:cs="宋体" w:hint="eastAsia"/>
          <w:kern w:val="0"/>
          <w:szCs w:val="32"/>
        </w:rPr>
        <w:t>管理人、原始权益人、增信机构、资产服务机构、托管人</w:t>
      </w:r>
      <w:r w:rsidR="00CE3C56" w:rsidRPr="00D17656">
        <w:rPr>
          <w:rFonts w:cs="宋体" w:hint="eastAsia"/>
          <w:kern w:val="0"/>
          <w:szCs w:val="32"/>
        </w:rPr>
        <w:t>、资信评级机构</w:t>
      </w:r>
      <w:r w:rsidRPr="00D17656">
        <w:rPr>
          <w:rFonts w:cs="宋体" w:hint="eastAsia"/>
          <w:kern w:val="0"/>
          <w:szCs w:val="32"/>
        </w:rPr>
        <w:t>等参与机构违反相关法律、行政法规、部门规章规定或相关协议约定的，应当承担相应责任。</w:t>
      </w:r>
    </w:p>
    <w:p w14:paraId="4500E057" w14:textId="122FF6F4" w:rsidR="00A629EC" w:rsidRPr="00D17656" w:rsidRDefault="00A629EC" w:rsidP="00CD1B93">
      <w:pPr>
        <w:pStyle w:val="10"/>
        <w:tabs>
          <w:tab w:val="left" w:pos="0"/>
          <w:tab w:val="left" w:pos="1620"/>
        </w:tabs>
        <w:snapToGrid w:val="0"/>
        <w:spacing w:beforeLines="50" w:before="156" w:afterLines="50" w:after="156"/>
        <w:ind w:firstLineChars="0" w:firstLine="0"/>
        <w:jc w:val="center"/>
        <w:rPr>
          <w:rFonts w:ascii="黑体" w:eastAsia="黑体" w:hAnsi="黑体"/>
          <w:kern w:val="0"/>
          <w:sz w:val="32"/>
          <w:szCs w:val="32"/>
        </w:rPr>
      </w:pPr>
      <w:r w:rsidRPr="00D17656">
        <w:rPr>
          <w:rFonts w:ascii="黑体" w:eastAsia="黑体" w:hAnsi="黑体" w:hint="eastAsia"/>
          <w:kern w:val="0"/>
          <w:sz w:val="32"/>
          <w:szCs w:val="32"/>
        </w:rPr>
        <w:t>第六章</w:t>
      </w:r>
      <w:r w:rsidRPr="00D17656">
        <w:rPr>
          <w:rFonts w:ascii="黑体" w:eastAsia="黑体" w:hAnsi="黑体"/>
          <w:kern w:val="0"/>
          <w:sz w:val="32"/>
          <w:szCs w:val="32"/>
        </w:rPr>
        <w:t xml:space="preserve">  </w:t>
      </w:r>
      <w:r w:rsidRPr="00D17656">
        <w:rPr>
          <w:rFonts w:ascii="黑体" w:eastAsia="黑体" w:hAnsi="黑体" w:hint="eastAsia"/>
          <w:kern w:val="0"/>
          <w:sz w:val="32"/>
          <w:szCs w:val="32"/>
        </w:rPr>
        <w:t>信用风险管理报告</w:t>
      </w:r>
    </w:p>
    <w:p w14:paraId="4DAB543A" w14:textId="7E496CB0" w:rsidR="00A629EC" w:rsidRPr="00D17656" w:rsidRDefault="00A629EC" w:rsidP="00CD1B93">
      <w:pPr>
        <w:tabs>
          <w:tab w:val="left" w:pos="1200"/>
          <w:tab w:val="left" w:pos="1276"/>
          <w:tab w:val="left" w:pos="2127"/>
        </w:tabs>
        <w:snapToGrid w:val="0"/>
        <w:ind w:firstLine="643"/>
        <w:rPr>
          <w:rFonts w:ascii="仿宋_GB2312"/>
          <w:kern w:val="0"/>
          <w:szCs w:val="32"/>
        </w:rPr>
      </w:pPr>
      <w:r w:rsidRPr="00D17656">
        <w:rPr>
          <w:rFonts w:ascii="仿宋_GB2312" w:hint="eastAsia"/>
          <w:b/>
          <w:kern w:val="0"/>
          <w:szCs w:val="32"/>
        </w:rPr>
        <w:t>第五十条</w:t>
      </w:r>
      <w:r w:rsidRPr="00D17656">
        <w:rPr>
          <w:rFonts w:ascii="仿宋_GB2312" w:hint="eastAsia"/>
          <w:kern w:val="0"/>
          <w:szCs w:val="32"/>
        </w:rPr>
        <w:t xml:space="preserve">  管理人应当于每年5月31日、11月30日</w:t>
      </w:r>
      <w:r w:rsidRPr="00D17656">
        <w:rPr>
          <w:rFonts w:ascii="仿宋_GB2312" w:hint="eastAsia"/>
          <w:kern w:val="0"/>
          <w:szCs w:val="32"/>
        </w:rPr>
        <w:lastRenderedPageBreak/>
        <w:t>前，</w:t>
      </w:r>
      <w:r w:rsidRPr="00D17656">
        <w:rPr>
          <w:rFonts w:ascii="仿宋_GB2312" w:cs="宋体" w:hint="eastAsia"/>
          <w:kern w:val="0"/>
          <w:szCs w:val="32"/>
        </w:rPr>
        <w:t>向报价系统提交半年度资产支持证券信用风险管理报告</w:t>
      </w:r>
      <w:r w:rsidRPr="00D17656">
        <w:rPr>
          <w:rFonts w:ascii="仿宋_GB2312" w:hint="eastAsia"/>
          <w:kern w:val="0"/>
          <w:szCs w:val="32"/>
        </w:rPr>
        <w:t>。5月31日前提交报告的报告期为前一年11月1日至当年4月30日；11月30日前提交报告的报告期为当年5月1日至10月31日。</w:t>
      </w:r>
    </w:p>
    <w:p w14:paraId="40CB211E" w14:textId="77777777" w:rsidR="00A629EC" w:rsidRPr="00D17656" w:rsidRDefault="00A629EC" w:rsidP="00CD1B93">
      <w:pPr>
        <w:tabs>
          <w:tab w:val="left" w:pos="1200"/>
          <w:tab w:val="left" w:pos="1276"/>
          <w:tab w:val="left" w:pos="2127"/>
        </w:tabs>
        <w:snapToGrid w:val="0"/>
        <w:ind w:firstLine="640"/>
        <w:rPr>
          <w:rFonts w:ascii="仿宋_GB2312"/>
          <w:kern w:val="0"/>
          <w:szCs w:val="32"/>
        </w:rPr>
      </w:pPr>
      <w:r w:rsidRPr="00D17656">
        <w:rPr>
          <w:rFonts w:ascii="仿宋_GB2312" w:hint="eastAsia"/>
          <w:kern w:val="0"/>
          <w:szCs w:val="32"/>
        </w:rPr>
        <w:t>半年度信用风险管理报告包括但不限于以下内容（参考格式见附件1）：</w:t>
      </w:r>
    </w:p>
    <w:p w14:paraId="4BC252E4" w14:textId="77777777" w:rsidR="00A629EC" w:rsidRPr="00D17656" w:rsidRDefault="00A629EC" w:rsidP="00CD1B93">
      <w:pPr>
        <w:tabs>
          <w:tab w:val="left" w:pos="1200"/>
          <w:tab w:val="left" w:pos="1620"/>
          <w:tab w:val="left" w:pos="1980"/>
          <w:tab w:val="left" w:pos="2070"/>
        </w:tabs>
        <w:snapToGrid w:val="0"/>
        <w:ind w:firstLine="640"/>
        <w:rPr>
          <w:rFonts w:ascii="仿宋_GB2312"/>
          <w:kern w:val="0"/>
          <w:szCs w:val="32"/>
        </w:rPr>
      </w:pPr>
      <w:r w:rsidRPr="00D17656">
        <w:rPr>
          <w:rFonts w:ascii="仿宋_GB2312" w:hint="eastAsia"/>
          <w:kern w:val="0"/>
          <w:szCs w:val="32"/>
        </w:rPr>
        <w:t>（一）资产支持证券信用风险管理制度、流程、机制安排、决策程序的建立及变动情况；</w:t>
      </w:r>
    </w:p>
    <w:p w14:paraId="78F2CA3E" w14:textId="77777777" w:rsidR="00A629EC" w:rsidRPr="00D17656" w:rsidRDefault="00A629EC" w:rsidP="00CD1B93">
      <w:pPr>
        <w:tabs>
          <w:tab w:val="left" w:pos="1200"/>
          <w:tab w:val="left" w:pos="1620"/>
          <w:tab w:val="left" w:pos="1980"/>
          <w:tab w:val="left" w:pos="2070"/>
        </w:tabs>
        <w:snapToGrid w:val="0"/>
        <w:ind w:firstLine="640"/>
        <w:rPr>
          <w:rFonts w:ascii="仿宋_GB2312"/>
          <w:kern w:val="0"/>
          <w:szCs w:val="32"/>
        </w:rPr>
      </w:pPr>
      <w:r w:rsidRPr="00D17656">
        <w:rPr>
          <w:rFonts w:ascii="仿宋_GB2312" w:hint="eastAsia"/>
          <w:kern w:val="0"/>
          <w:szCs w:val="32"/>
        </w:rPr>
        <w:t>（二）资产支持证券信用风险管理部门及岗位设置情况，相关负责人变动及履职情况，从事资产支持证券信用风险管理的人员配备、专职人员及联络人相关信息及其变动情况；</w:t>
      </w:r>
    </w:p>
    <w:p w14:paraId="1545AF6D" w14:textId="77777777" w:rsidR="00A629EC" w:rsidRPr="00D17656" w:rsidRDefault="00A629EC" w:rsidP="00CD1B93">
      <w:pPr>
        <w:tabs>
          <w:tab w:val="left" w:pos="1200"/>
          <w:tab w:val="left" w:pos="1620"/>
          <w:tab w:val="left" w:pos="1980"/>
          <w:tab w:val="left" w:pos="2070"/>
          <w:tab w:val="left" w:pos="2340"/>
        </w:tabs>
        <w:snapToGrid w:val="0"/>
        <w:ind w:firstLine="640"/>
        <w:rPr>
          <w:rFonts w:ascii="仿宋_GB2312"/>
          <w:kern w:val="0"/>
          <w:szCs w:val="32"/>
        </w:rPr>
      </w:pPr>
      <w:r w:rsidRPr="00D17656">
        <w:rPr>
          <w:rFonts w:ascii="仿宋_GB2312" w:hint="eastAsia"/>
          <w:kern w:val="0"/>
          <w:szCs w:val="32"/>
        </w:rPr>
        <w:t xml:space="preserve">（三）报告期内开展资产支持证券信用风险管理情况； </w:t>
      </w:r>
    </w:p>
    <w:p w14:paraId="2D67A8AA" w14:textId="77777777" w:rsidR="00A629EC" w:rsidRPr="00D17656" w:rsidRDefault="00A629EC" w:rsidP="00CD1B93">
      <w:pPr>
        <w:tabs>
          <w:tab w:val="left" w:pos="1200"/>
          <w:tab w:val="left" w:pos="1620"/>
          <w:tab w:val="left" w:pos="1980"/>
          <w:tab w:val="left" w:pos="2070"/>
          <w:tab w:val="left" w:pos="2340"/>
        </w:tabs>
        <w:snapToGrid w:val="0"/>
        <w:ind w:firstLine="640"/>
        <w:rPr>
          <w:rFonts w:ascii="仿宋_GB2312"/>
          <w:kern w:val="0"/>
          <w:szCs w:val="32"/>
        </w:rPr>
      </w:pPr>
      <w:r w:rsidRPr="00D17656">
        <w:rPr>
          <w:rFonts w:ascii="仿宋_GB2312" w:hint="eastAsia"/>
          <w:kern w:val="0"/>
          <w:szCs w:val="32"/>
        </w:rPr>
        <w:t>（四）正常类、关注类、风险类、违约类专项计划分类情况、报告期内的变动情况及变动原因；</w:t>
      </w:r>
    </w:p>
    <w:p w14:paraId="7CBE40D8" w14:textId="77777777" w:rsidR="00A629EC" w:rsidRPr="00D17656" w:rsidRDefault="00A629EC" w:rsidP="00CD1B93">
      <w:pPr>
        <w:tabs>
          <w:tab w:val="left" w:pos="1200"/>
          <w:tab w:val="left" w:pos="1620"/>
          <w:tab w:val="left" w:pos="1980"/>
          <w:tab w:val="left" w:pos="2070"/>
        </w:tabs>
        <w:snapToGrid w:val="0"/>
        <w:ind w:firstLine="640"/>
        <w:rPr>
          <w:rFonts w:ascii="仿宋_GB2312"/>
          <w:kern w:val="0"/>
          <w:szCs w:val="32"/>
        </w:rPr>
      </w:pPr>
      <w:r w:rsidRPr="00D17656">
        <w:rPr>
          <w:rFonts w:ascii="仿宋_GB2312" w:hint="eastAsia"/>
          <w:kern w:val="0"/>
          <w:szCs w:val="32"/>
        </w:rPr>
        <w:t>（五）次年到期的风险类和需要重点关注资产支持证券及其信用风险管理工作安排（仅适用于下半年度风险管理报告）；</w:t>
      </w:r>
    </w:p>
    <w:p w14:paraId="29CA9C6D" w14:textId="04D3D28C" w:rsidR="00A629EC" w:rsidRPr="00D17656" w:rsidRDefault="00A629EC" w:rsidP="00CD1B93">
      <w:pPr>
        <w:tabs>
          <w:tab w:val="left" w:pos="1200"/>
          <w:tab w:val="left" w:pos="1620"/>
          <w:tab w:val="left" w:pos="1980"/>
          <w:tab w:val="left" w:pos="2070"/>
        </w:tabs>
        <w:snapToGrid w:val="0"/>
        <w:ind w:firstLine="640"/>
        <w:rPr>
          <w:rFonts w:ascii="仿宋_GB2312"/>
          <w:kern w:val="0"/>
          <w:szCs w:val="32"/>
        </w:rPr>
      </w:pPr>
      <w:r w:rsidRPr="00D17656">
        <w:rPr>
          <w:rFonts w:ascii="仿宋_GB2312" w:hint="eastAsia"/>
          <w:kern w:val="0"/>
          <w:szCs w:val="32"/>
        </w:rPr>
        <w:t>（六）</w:t>
      </w:r>
      <w:r w:rsidRPr="00D17656">
        <w:rPr>
          <w:rFonts w:ascii="仿宋_GB2312" w:cs="宋体" w:hint="eastAsia"/>
          <w:kern w:val="0"/>
          <w:szCs w:val="32"/>
        </w:rPr>
        <w:t>管理人认为需要向报价系统报告的其他重要情况或报价系统规定的其他事项</w:t>
      </w:r>
      <w:r w:rsidRPr="00D17656">
        <w:rPr>
          <w:rFonts w:ascii="仿宋_GB2312" w:hint="eastAsia"/>
          <w:kern w:val="0"/>
          <w:szCs w:val="32"/>
        </w:rPr>
        <w:t>。</w:t>
      </w:r>
    </w:p>
    <w:p w14:paraId="5CDFC21C" w14:textId="77777777" w:rsidR="00A629EC" w:rsidRPr="00D17656" w:rsidRDefault="00A629EC" w:rsidP="00CD1B93">
      <w:pPr>
        <w:tabs>
          <w:tab w:val="left" w:pos="1200"/>
          <w:tab w:val="left" w:pos="1620"/>
          <w:tab w:val="left" w:pos="1980"/>
          <w:tab w:val="left" w:pos="2070"/>
        </w:tabs>
        <w:snapToGrid w:val="0"/>
        <w:ind w:firstLine="640"/>
        <w:rPr>
          <w:rFonts w:ascii="仿宋_GB2312"/>
          <w:kern w:val="0"/>
          <w:szCs w:val="32"/>
        </w:rPr>
      </w:pPr>
      <w:r w:rsidRPr="00D17656">
        <w:rPr>
          <w:rFonts w:ascii="仿宋_GB2312" w:hint="eastAsia"/>
          <w:kern w:val="0"/>
          <w:szCs w:val="32"/>
        </w:rPr>
        <w:t>第（一）、（二）款规定的相关事项已于前次报告中报送的，可只报送变化或变动情况。</w:t>
      </w:r>
    </w:p>
    <w:p w14:paraId="0F269513" w14:textId="4D40F8C9" w:rsidR="00A629EC" w:rsidRPr="00D17656" w:rsidRDefault="00A629EC" w:rsidP="00CD1B93">
      <w:pPr>
        <w:tabs>
          <w:tab w:val="left" w:pos="1200"/>
          <w:tab w:val="left" w:pos="1276"/>
          <w:tab w:val="left" w:pos="2410"/>
        </w:tabs>
        <w:snapToGrid w:val="0"/>
        <w:ind w:firstLine="643"/>
        <w:rPr>
          <w:rFonts w:ascii="仿宋_GB2312"/>
          <w:kern w:val="0"/>
          <w:szCs w:val="32"/>
        </w:rPr>
      </w:pPr>
      <w:r w:rsidRPr="00D17656">
        <w:rPr>
          <w:rFonts w:ascii="仿宋_GB2312" w:hint="eastAsia"/>
          <w:b/>
          <w:kern w:val="0"/>
          <w:szCs w:val="32"/>
        </w:rPr>
        <w:t>第五十一条</w:t>
      </w:r>
      <w:r w:rsidRPr="00D17656">
        <w:rPr>
          <w:rFonts w:ascii="仿宋_GB2312" w:hint="eastAsia"/>
          <w:kern w:val="0"/>
          <w:szCs w:val="32"/>
        </w:rPr>
        <w:t xml:space="preserve">  管理人应当按照下列要求，</w:t>
      </w:r>
      <w:r w:rsidRPr="00D17656">
        <w:rPr>
          <w:rFonts w:ascii="仿宋_GB2312" w:cs="宋体" w:hint="eastAsia"/>
          <w:kern w:val="0"/>
          <w:szCs w:val="32"/>
        </w:rPr>
        <w:t>向报价系统</w:t>
      </w:r>
      <w:r w:rsidRPr="00D17656">
        <w:rPr>
          <w:rFonts w:ascii="仿宋_GB2312" w:hint="eastAsia"/>
          <w:kern w:val="0"/>
          <w:szCs w:val="32"/>
        </w:rPr>
        <w:t>、管理人所在地证监局等监管机构提交资产支持证券信用风险管理临时报告：</w:t>
      </w:r>
    </w:p>
    <w:p w14:paraId="5631B8C4" w14:textId="77777777" w:rsidR="00A629EC" w:rsidRPr="00D17656" w:rsidRDefault="00A629EC" w:rsidP="00CD1B93">
      <w:pPr>
        <w:tabs>
          <w:tab w:val="left" w:pos="1200"/>
          <w:tab w:val="left" w:pos="1620"/>
          <w:tab w:val="left" w:pos="1980"/>
          <w:tab w:val="left" w:pos="2070"/>
        </w:tabs>
        <w:snapToGrid w:val="0"/>
        <w:ind w:firstLine="640"/>
        <w:rPr>
          <w:rFonts w:ascii="仿宋_GB2312"/>
          <w:kern w:val="0"/>
          <w:szCs w:val="32"/>
        </w:rPr>
      </w:pPr>
      <w:r w:rsidRPr="00D17656">
        <w:rPr>
          <w:rFonts w:ascii="仿宋_GB2312" w:hint="eastAsia"/>
          <w:kern w:val="0"/>
          <w:szCs w:val="32"/>
        </w:rPr>
        <w:lastRenderedPageBreak/>
        <w:t xml:space="preserve">（一）根据本指引第三十条完成风险类专项计划的每次现场排查并正式确定为风险类专项计划5个工作日内，报告专项计划的风险状况、形成原因、影响、已采取的措施及其效果、后续工作计划和拟采取的措施； </w:t>
      </w:r>
    </w:p>
    <w:p w14:paraId="4C8A2041" w14:textId="77777777" w:rsidR="00A629EC" w:rsidRPr="00D17656" w:rsidRDefault="00A629EC" w:rsidP="00CD1B93">
      <w:pPr>
        <w:tabs>
          <w:tab w:val="left" w:pos="1200"/>
          <w:tab w:val="left" w:pos="1620"/>
          <w:tab w:val="left" w:pos="1980"/>
          <w:tab w:val="left" w:pos="2070"/>
        </w:tabs>
        <w:snapToGrid w:val="0"/>
        <w:ind w:firstLine="640"/>
        <w:rPr>
          <w:rFonts w:ascii="仿宋_GB2312"/>
          <w:kern w:val="0"/>
          <w:szCs w:val="32"/>
        </w:rPr>
      </w:pPr>
      <w:r w:rsidRPr="00D17656">
        <w:rPr>
          <w:rFonts w:ascii="仿宋_GB2312" w:hint="eastAsia"/>
          <w:kern w:val="0"/>
          <w:szCs w:val="32"/>
        </w:rPr>
        <w:t>（二）资产支持专项计划违约前，及时报告资产支持证券即将违约情况、形成原因、影响、已采取的措施及其效果、后续工作计划和拟采取的措施；</w:t>
      </w:r>
    </w:p>
    <w:p w14:paraId="6A042A6A" w14:textId="77777777" w:rsidR="00A629EC" w:rsidRPr="00D17656" w:rsidRDefault="00A629EC" w:rsidP="00CD1B93">
      <w:pPr>
        <w:tabs>
          <w:tab w:val="left" w:pos="1200"/>
          <w:tab w:val="left" w:pos="1620"/>
          <w:tab w:val="left" w:pos="1980"/>
          <w:tab w:val="left" w:pos="2070"/>
        </w:tabs>
        <w:snapToGrid w:val="0"/>
        <w:ind w:firstLine="640"/>
        <w:rPr>
          <w:rFonts w:ascii="仿宋_GB2312"/>
          <w:kern w:val="0"/>
          <w:szCs w:val="32"/>
        </w:rPr>
      </w:pPr>
      <w:r w:rsidRPr="00D17656">
        <w:rPr>
          <w:rFonts w:ascii="仿宋_GB2312" w:hint="eastAsia"/>
          <w:kern w:val="0"/>
          <w:szCs w:val="32"/>
        </w:rPr>
        <w:t>（三）对风险类、违约类资产支持专项计划风险化解和处置过程的重要节点，及时报告已采取的措施及其效果，下一步工作计划和拟采取的措施；</w:t>
      </w:r>
    </w:p>
    <w:p w14:paraId="3CDC0551" w14:textId="77777777" w:rsidR="00A629EC" w:rsidRPr="00D17656" w:rsidRDefault="00A629EC" w:rsidP="00CD1B93">
      <w:pPr>
        <w:tabs>
          <w:tab w:val="left" w:pos="1200"/>
          <w:tab w:val="left" w:pos="1620"/>
          <w:tab w:val="left" w:pos="1980"/>
          <w:tab w:val="left" w:pos="2070"/>
        </w:tabs>
        <w:snapToGrid w:val="0"/>
        <w:ind w:firstLine="640"/>
        <w:rPr>
          <w:rFonts w:ascii="仿宋_GB2312"/>
          <w:kern w:val="0"/>
          <w:szCs w:val="32"/>
        </w:rPr>
      </w:pPr>
      <w:r w:rsidRPr="00D17656">
        <w:rPr>
          <w:rFonts w:ascii="仿宋_GB2312" w:hint="eastAsia"/>
          <w:kern w:val="0"/>
          <w:szCs w:val="32"/>
        </w:rPr>
        <w:t>（四）对风险类、违约类资产支持专项计划的风险化解和处置工作完成后，及时报告风险化解和处置过程、结果、经验教训总结及改进建议等；</w:t>
      </w:r>
    </w:p>
    <w:p w14:paraId="5FC4C1FA" w14:textId="50950C23" w:rsidR="00A629EC" w:rsidRPr="00D17656" w:rsidRDefault="00A629EC" w:rsidP="00CD1B93">
      <w:pPr>
        <w:tabs>
          <w:tab w:val="left" w:pos="1200"/>
          <w:tab w:val="left" w:pos="1620"/>
          <w:tab w:val="left" w:pos="1980"/>
          <w:tab w:val="left" w:pos="2070"/>
        </w:tabs>
        <w:snapToGrid w:val="0"/>
        <w:ind w:firstLine="640"/>
        <w:rPr>
          <w:rFonts w:ascii="仿宋_GB2312"/>
          <w:kern w:val="0"/>
          <w:szCs w:val="32"/>
        </w:rPr>
      </w:pPr>
      <w:r w:rsidRPr="00D17656">
        <w:rPr>
          <w:rFonts w:ascii="仿宋_GB2312" w:hint="eastAsia"/>
          <w:kern w:val="0"/>
          <w:szCs w:val="32"/>
        </w:rPr>
        <w:t>（五）在资产支持专项计划风险监测、排查、预警、化解和处置工作中需要报告的特定重要事项，</w:t>
      </w:r>
      <w:r w:rsidRPr="00D17656">
        <w:rPr>
          <w:rFonts w:ascii="仿宋_GB2312" w:cs="宋体" w:hint="eastAsia"/>
          <w:bCs/>
          <w:kern w:val="0"/>
          <w:szCs w:val="32"/>
        </w:rPr>
        <w:t>或者报价系统</w:t>
      </w:r>
      <w:r w:rsidRPr="00D17656">
        <w:rPr>
          <w:rFonts w:ascii="仿宋_GB2312" w:hint="eastAsia"/>
          <w:kern w:val="0"/>
          <w:szCs w:val="32"/>
        </w:rPr>
        <w:t>、管理人所在地证监局等监管机构要求报告的重要事项，应当及时报告。</w:t>
      </w:r>
    </w:p>
    <w:p w14:paraId="1A526D96" w14:textId="77777777" w:rsidR="00A629EC" w:rsidRPr="00D17656" w:rsidRDefault="00A629EC" w:rsidP="00CD1B93">
      <w:pPr>
        <w:tabs>
          <w:tab w:val="left" w:pos="1200"/>
          <w:tab w:val="left" w:pos="1620"/>
          <w:tab w:val="left" w:pos="1980"/>
          <w:tab w:val="left" w:pos="2070"/>
        </w:tabs>
        <w:snapToGrid w:val="0"/>
        <w:ind w:firstLine="640"/>
        <w:rPr>
          <w:rFonts w:ascii="仿宋_GB2312"/>
          <w:kern w:val="0"/>
          <w:szCs w:val="32"/>
        </w:rPr>
      </w:pPr>
      <w:r w:rsidRPr="00D17656">
        <w:rPr>
          <w:rFonts w:ascii="仿宋_GB2312" w:hint="eastAsia"/>
          <w:kern w:val="0"/>
          <w:szCs w:val="32"/>
        </w:rPr>
        <w:t>情况紧急的，管理人应当先及时口头报告，再提交相关书面临时报告（前款第（一）、（二）、（三）项情形提交的资产支持证券信用风险管理临时报告参考格式见附件2）。</w:t>
      </w:r>
    </w:p>
    <w:p w14:paraId="6742DE32" w14:textId="77777777" w:rsidR="00A629EC" w:rsidRPr="00D17656" w:rsidRDefault="00A629EC" w:rsidP="00CD1B93">
      <w:pPr>
        <w:tabs>
          <w:tab w:val="left" w:pos="1200"/>
          <w:tab w:val="left" w:pos="1276"/>
          <w:tab w:val="left" w:pos="2410"/>
        </w:tabs>
        <w:snapToGrid w:val="0"/>
        <w:ind w:firstLineChars="199" w:firstLine="639"/>
        <w:rPr>
          <w:rFonts w:ascii="仿宋_GB2312"/>
          <w:kern w:val="0"/>
          <w:szCs w:val="32"/>
        </w:rPr>
      </w:pPr>
      <w:r w:rsidRPr="00D17656">
        <w:rPr>
          <w:rFonts w:ascii="仿宋_GB2312" w:hint="eastAsia"/>
          <w:b/>
          <w:kern w:val="0"/>
          <w:szCs w:val="32"/>
        </w:rPr>
        <w:t>第五十二条</w:t>
      </w:r>
      <w:r w:rsidRPr="00D17656">
        <w:rPr>
          <w:rFonts w:ascii="仿宋_GB2312" w:hint="eastAsia"/>
          <w:kern w:val="0"/>
          <w:szCs w:val="32"/>
        </w:rPr>
        <w:t xml:space="preserve">  相关行政监管机构、自律组织对管理人资产支持证券信用风险管理报告另有规定的，按照相关规定执行。</w:t>
      </w:r>
    </w:p>
    <w:p w14:paraId="0B5301AE" w14:textId="00FF81BF" w:rsidR="00A629EC" w:rsidRPr="00D17656" w:rsidRDefault="00A629EC" w:rsidP="00CD1B93">
      <w:pPr>
        <w:tabs>
          <w:tab w:val="left" w:pos="1200"/>
          <w:tab w:val="left" w:pos="1276"/>
          <w:tab w:val="left" w:pos="2410"/>
        </w:tabs>
        <w:snapToGrid w:val="0"/>
        <w:ind w:firstLine="643"/>
        <w:rPr>
          <w:rFonts w:ascii="仿宋_GB2312"/>
          <w:kern w:val="0"/>
          <w:szCs w:val="32"/>
        </w:rPr>
      </w:pPr>
      <w:r w:rsidRPr="00D17656">
        <w:rPr>
          <w:rFonts w:ascii="仿宋_GB2312" w:hint="eastAsia"/>
          <w:b/>
          <w:kern w:val="0"/>
          <w:szCs w:val="32"/>
        </w:rPr>
        <w:t>第五十三条</w:t>
      </w:r>
      <w:r w:rsidRPr="00D17656">
        <w:rPr>
          <w:rFonts w:ascii="仿宋_GB2312" w:hint="eastAsia"/>
          <w:kern w:val="0"/>
          <w:szCs w:val="32"/>
        </w:rPr>
        <w:t xml:space="preserve">  管理人、原始权益人、资产服务机构、增</w:t>
      </w:r>
      <w:r w:rsidRPr="00D17656">
        <w:rPr>
          <w:rFonts w:ascii="仿宋_GB2312" w:hint="eastAsia"/>
          <w:kern w:val="0"/>
          <w:szCs w:val="32"/>
        </w:rPr>
        <w:lastRenderedPageBreak/>
        <w:t>信机构、托管人、资信评级机构等参与机构在履行信用风险管理职责过程中，发现按照约定向投资者分配收益存在重大不确定性或风险管理、化解和处置中的其他重大事项，应当通过适当方式，</w:t>
      </w:r>
      <w:r w:rsidRPr="00D17656">
        <w:rPr>
          <w:rFonts w:ascii="仿宋_GB2312" w:cs="宋体" w:hint="eastAsia"/>
          <w:kern w:val="0"/>
          <w:szCs w:val="32"/>
        </w:rPr>
        <w:t>及时向报价系统报告</w:t>
      </w:r>
      <w:r w:rsidRPr="00D17656">
        <w:rPr>
          <w:rFonts w:ascii="仿宋_GB2312" w:hint="eastAsia"/>
          <w:kern w:val="0"/>
          <w:szCs w:val="32"/>
        </w:rPr>
        <w:t>。</w:t>
      </w:r>
    </w:p>
    <w:p w14:paraId="0A7417B4" w14:textId="77777777" w:rsidR="00A629EC" w:rsidRPr="00D17656" w:rsidRDefault="00A629EC" w:rsidP="00CD1B93">
      <w:pPr>
        <w:pStyle w:val="10"/>
        <w:tabs>
          <w:tab w:val="left" w:pos="0"/>
          <w:tab w:val="left" w:pos="1620"/>
        </w:tabs>
        <w:snapToGrid w:val="0"/>
        <w:spacing w:beforeLines="50" w:before="156" w:afterLines="50" w:after="156"/>
        <w:ind w:firstLineChars="0" w:firstLine="0"/>
        <w:jc w:val="center"/>
        <w:rPr>
          <w:rFonts w:ascii="黑体" w:eastAsia="黑体" w:hAnsi="黑体"/>
          <w:kern w:val="0"/>
          <w:sz w:val="32"/>
          <w:szCs w:val="32"/>
        </w:rPr>
      </w:pPr>
      <w:r w:rsidRPr="00D17656">
        <w:rPr>
          <w:rFonts w:ascii="黑体" w:eastAsia="黑体" w:hAnsi="黑体" w:hint="eastAsia"/>
          <w:kern w:val="0"/>
          <w:sz w:val="32"/>
          <w:szCs w:val="32"/>
        </w:rPr>
        <w:t>第七章</w:t>
      </w:r>
      <w:r w:rsidRPr="00D17656">
        <w:rPr>
          <w:rFonts w:ascii="黑体" w:eastAsia="黑体" w:hAnsi="黑体"/>
          <w:kern w:val="0"/>
          <w:sz w:val="32"/>
          <w:szCs w:val="32"/>
        </w:rPr>
        <w:t xml:space="preserve">  </w:t>
      </w:r>
      <w:r w:rsidRPr="00D17656">
        <w:rPr>
          <w:rFonts w:ascii="黑体" w:eastAsia="黑体" w:hAnsi="黑体" w:hint="eastAsia"/>
          <w:kern w:val="0"/>
          <w:sz w:val="32"/>
          <w:szCs w:val="32"/>
        </w:rPr>
        <w:t>自律监管</w:t>
      </w:r>
    </w:p>
    <w:p w14:paraId="6DAB538E" w14:textId="6521267F" w:rsidR="00A629EC" w:rsidRPr="00D17656" w:rsidRDefault="00A629EC" w:rsidP="00CD1B93">
      <w:pPr>
        <w:tabs>
          <w:tab w:val="left" w:pos="1200"/>
          <w:tab w:val="left" w:pos="1276"/>
          <w:tab w:val="left" w:pos="2410"/>
        </w:tabs>
        <w:snapToGrid w:val="0"/>
        <w:ind w:firstLine="643"/>
        <w:rPr>
          <w:kern w:val="0"/>
          <w:szCs w:val="32"/>
        </w:rPr>
      </w:pPr>
      <w:r w:rsidRPr="00D17656">
        <w:rPr>
          <w:rFonts w:hint="eastAsia"/>
          <w:b/>
          <w:kern w:val="0"/>
          <w:szCs w:val="32"/>
        </w:rPr>
        <w:t>第五十四条</w:t>
      </w:r>
      <w:r w:rsidRPr="00D17656">
        <w:rPr>
          <w:kern w:val="0"/>
          <w:szCs w:val="32"/>
        </w:rPr>
        <w:t xml:space="preserve">  </w:t>
      </w:r>
      <w:r w:rsidRPr="00D17656">
        <w:rPr>
          <w:rFonts w:cs="宋体" w:hint="eastAsia"/>
          <w:kern w:val="0"/>
          <w:szCs w:val="32"/>
        </w:rPr>
        <w:t>报价系统可以对管理人</w:t>
      </w:r>
      <w:r w:rsidRPr="00D17656">
        <w:rPr>
          <w:rFonts w:hint="eastAsia"/>
          <w:kern w:val="0"/>
          <w:szCs w:val="32"/>
        </w:rPr>
        <w:t>、原始权益人、资产服务机构、增信机构、托管人、</w:t>
      </w:r>
      <w:r w:rsidR="00E65312" w:rsidRPr="00D17656">
        <w:rPr>
          <w:rFonts w:cs="宋体" w:hint="eastAsia"/>
          <w:kern w:val="0"/>
          <w:szCs w:val="32"/>
        </w:rPr>
        <w:t>资信评级机构</w:t>
      </w:r>
      <w:r w:rsidR="001C1826" w:rsidRPr="00D17656">
        <w:rPr>
          <w:rFonts w:cs="宋体" w:hint="eastAsia"/>
          <w:kern w:val="0"/>
          <w:szCs w:val="32"/>
        </w:rPr>
        <w:t>等参与</w:t>
      </w:r>
      <w:r w:rsidR="009E5A8E" w:rsidRPr="00D17656">
        <w:rPr>
          <w:rFonts w:cs="宋体" w:hint="eastAsia"/>
          <w:kern w:val="0"/>
          <w:szCs w:val="32"/>
        </w:rPr>
        <w:t>机构履行</w:t>
      </w:r>
      <w:r w:rsidR="00A63B8D" w:rsidRPr="00D17656">
        <w:rPr>
          <w:rFonts w:cs="宋体" w:hint="eastAsia"/>
          <w:kern w:val="0"/>
          <w:szCs w:val="32"/>
        </w:rPr>
        <w:t>资产支持证券</w:t>
      </w:r>
      <w:r w:rsidR="001C1826" w:rsidRPr="00D17656">
        <w:rPr>
          <w:rFonts w:cs="宋体" w:hint="eastAsia"/>
          <w:kern w:val="0"/>
          <w:szCs w:val="32"/>
        </w:rPr>
        <w:t>信用</w:t>
      </w:r>
      <w:r w:rsidR="009E5A8E" w:rsidRPr="00D17656">
        <w:rPr>
          <w:rFonts w:cs="宋体" w:hint="eastAsia"/>
          <w:kern w:val="0"/>
          <w:szCs w:val="32"/>
        </w:rPr>
        <w:t>风险管理职责和开展</w:t>
      </w:r>
      <w:r w:rsidR="00A63B8D" w:rsidRPr="00D17656">
        <w:rPr>
          <w:rFonts w:cs="宋体" w:hint="eastAsia"/>
          <w:kern w:val="0"/>
          <w:szCs w:val="32"/>
        </w:rPr>
        <w:t>资产支持证券</w:t>
      </w:r>
      <w:r w:rsidR="009E5A8E" w:rsidRPr="00D17656">
        <w:rPr>
          <w:rFonts w:cs="宋体" w:hint="eastAsia"/>
          <w:kern w:val="0"/>
          <w:szCs w:val="32"/>
        </w:rPr>
        <w:t>风险管理工作情况进行</w:t>
      </w:r>
      <w:r w:rsidR="00CE3C56" w:rsidRPr="00D17656">
        <w:rPr>
          <w:rFonts w:cs="宋体" w:hint="eastAsia"/>
          <w:kern w:val="0"/>
          <w:szCs w:val="32"/>
        </w:rPr>
        <w:t>现场或者非现场</w:t>
      </w:r>
      <w:r w:rsidR="009E5A8E" w:rsidRPr="00D17656">
        <w:rPr>
          <w:rFonts w:cs="宋体" w:hint="eastAsia"/>
          <w:kern w:val="0"/>
          <w:szCs w:val="32"/>
        </w:rPr>
        <w:t>检查</w:t>
      </w:r>
      <w:r w:rsidR="00CE3C56" w:rsidRPr="00D17656">
        <w:rPr>
          <w:rFonts w:cs="宋体" w:hint="eastAsia"/>
          <w:kern w:val="0"/>
          <w:szCs w:val="32"/>
        </w:rPr>
        <w:t>，相关机构</w:t>
      </w:r>
      <w:r w:rsidR="009E5A8E" w:rsidRPr="00D17656">
        <w:rPr>
          <w:rFonts w:cs="宋体" w:hint="eastAsia"/>
          <w:kern w:val="0"/>
          <w:szCs w:val="32"/>
        </w:rPr>
        <w:t>应当积极配合</w:t>
      </w:r>
      <w:r w:rsidRPr="00D17656">
        <w:rPr>
          <w:rFonts w:hint="eastAsia"/>
          <w:kern w:val="0"/>
          <w:szCs w:val="32"/>
        </w:rPr>
        <w:t>，及时提供相关资料，如实说明相关情况。</w:t>
      </w:r>
    </w:p>
    <w:p w14:paraId="60B14D98" w14:textId="43CEB320" w:rsidR="00A629EC" w:rsidRPr="00D17656" w:rsidRDefault="00A629EC" w:rsidP="00CD1B93">
      <w:pPr>
        <w:tabs>
          <w:tab w:val="left" w:pos="1200"/>
          <w:tab w:val="left" w:pos="1276"/>
          <w:tab w:val="left" w:pos="2410"/>
        </w:tabs>
        <w:snapToGrid w:val="0"/>
        <w:ind w:firstLine="643"/>
        <w:rPr>
          <w:kern w:val="0"/>
          <w:szCs w:val="32"/>
        </w:rPr>
      </w:pPr>
      <w:r w:rsidRPr="00D17656">
        <w:rPr>
          <w:rFonts w:hint="eastAsia"/>
          <w:b/>
          <w:kern w:val="0"/>
          <w:szCs w:val="32"/>
        </w:rPr>
        <w:t>第五十五条</w:t>
      </w:r>
      <w:r w:rsidRPr="00D17656">
        <w:rPr>
          <w:kern w:val="0"/>
          <w:szCs w:val="32"/>
        </w:rPr>
        <w:t xml:space="preserve">  </w:t>
      </w:r>
      <w:r w:rsidRPr="00D17656">
        <w:rPr>
          <w:rFonts w:cs="宋体" w:hint="eastAsia"/>
          <w:kern w:val="0"/>
          <w:szCs w:val="32"/>
        </w:rPr>
        <w:t>报价系统可以根据相关规定</w:t>
      </w:r>
      <w:r w:rsidRPr="00D17656">
        <w:rPr>
          <w:rFonts w:hint="eastAsia"/>
          <w:kern w:val="0"/>
          <w:szCs w:val="32"/>
        </w:rPr>
        <w:t>、约定和风险管理需要，对出现信用风险情形的资产支持证券作出调整投资者适当性、停牌、暂停或终止挂牌转让决定，督促管理人、原始权益人、资产服务机构、增信机构、托管人、资信评级机构等参与机构采取风险管理措施。</w:t>
      </w:r>
    </w:p>
    <w:p w14:paraId="0CFAA659" w14:textId="71D375C8" w:rsidR="00A629EC" w:rsidRPr="00D17656" w:rsidRDefault="00A629EC" w:rsidP="00CD1B93">
      <w:pPr>
        <w:tabs>
          <w:tab w:val="left" w:pos="1200"/>
          <w:tab w:val="left" w:pos="1276"/>
          <w:tab w:val="left" w:pos="2410"/>
        </w:tabs>
        <w:snapToGrid w:val="0"/>
        <w:ind w:firstLine="643"/>
        <w:rPr>
          <w:kern w:val="0"/>
          <w:szCs w:val="32"/>
        </w:rPr>
      </w:pPr>
      <w:r w:rsidRPr="00D17656">
        <w:rPr>
          <w:rFonts w:hint="eastAsia"/>
          <w:b/>
          <w:kern w:val="0"/>
          <w:szCs w:val="32"/>
        </w:rPr>
        <w:t>第五十六条</w:t>
      </w:r>
      <w:r w:rsidRPr="00D17656">
        <w:rPr>
          <w:kern w:val="0"/>
          <w:szCs w:val="32"/>
        </w:rPr>
        <w:t xml:space="preserve">  </w:t>
      </w:r>
      <w:r w:rsidRPr="00D17656">
        <w:rPr>
          <w:rFonts w:hint="eastAsia"/>
          <w:kern w:val="0"/>
          <w:szCs w:val="32"/>
        </w:rPr>
        <w:t>管理人、原始权益人、资产服务机构、增信机构、托管人、</w:t>
      </w:r>
      <w:r w:rsidR="00E65312" w:rsidRPr="00D17656">
        <w:rPr>
          <w:rFonts w:cs="宋体" w:hint="eastAsia"/>
          <w:kern w:val="0"/>
          <w:szCs w:val="32"/>
        </w:rPr>
        <w:t>资信评级机构</w:t>
      </w:r>
      <w:r w:rsidR="005811EE" w:rsidRPr="00D17656">
        <w:rPr>
          <w:rFonts w:cs="宋体" w:hint="eastAsia"/>
          <w:kern w:val="0"/>
          <w:szCs w:val="32"/>
        </w:rPr>
        <w:t>、会计师事务所、律师事务所、资产评估</w:t>
      </w:r>
      <w:r w:rsidR="00CE3C56" w:rsidRPr="00D17656">
        <w:rPr>
          <w:rFonts w:cs="宋体" w:hint="eastAsia"/>
          <w:kern w:val="0"/>
          <w:szCs w:val="32"/>
        </w:rPr>
        <w:t>机构</w:t>
      </w:r>
      <w:r w:rsidR="00E65312" w:rsidRPr="00D17656">
        <w:rPr>
          <w:rFonts w:cs="宋体" w:hint="eastAsia"/>
          <w:kern w:val="0"/>
          <w:szCs w:val="32"/>
        </w:rPr>
        <w:t>等参与机构</w:t>
      </w:r>
      <w:r w:rsidR="009E5A8E" w:rsidRPr="00D17656">
        <w:rPr>
          <w:rFonts w:cs="宋体" w:hint="eastAsia"/>
          <w:kern w:val="0"/>
          <w:szCs w:val="32"/>
        </w:rPr>
        <w:t>及其人员违反本指引</w:t>
      </w:r>
      <w:r w:rsidRPr="00D17656">
        <w:rPr>
          <w:rFonts w:hint="eastAsia"/>
          <w:kern w:val="0"/>
          <w:szCs w:val="32"/>
        </w:rPr>
        <w:t>、相关约定、</w:t>
      </w:r>
      <w:r w:rsidRPr="00D17656">
        <w:rPr>
          <w:rFonts w:cs="宋体" w:hint="eastAsia"/>
          <w:kern w:val="0"/>
          <w:szCs w:val="32"/>
        </w:rPr>
        <w:t>承诺或者报价系统其他规定的，报价系统可以采取口头警示</w:t>
      </w:r>
      <w:r w:rsidRPr="00D17656">
        <w:rPr>
          <w:rFonts w:hint="eastAsia"/>
          <w:kern w:val="0"/>
          <w:szCs w:val="32"/>
        </w:rPr>
        <w:t>、书面警示、监管谈话、要求限期改正、要求公开更正、澄清或者说明、要求公开致歉、</w:t>
      </w:r>
      <w:r w:rsidR="009E5A8E" w:rsidRPr="00D17656">
        <w:rPr>
          <w:rFonts w:cs="宋体" w:hint="eastAsia"/>
          <w:kern w:val="0"/>
          <w:szCs w:val="32"/>
        </w:rPr>
        <w:t>暂不受理其出具的相关文件</w:t>
      </w:r>
      <w:r w:rsidR="00B259DB" w:rsidRPr="00D17656">
        <w:rPr>
          <w:rFonts w:cs="宋体" w:hint="eastAsia"/>
          <w:kern w:val="0"/>
          <w:szCs w:val="32"/>
        </w:rPr>
        <w:t>等</w:t>
      </w:r>
      <w:r w:rsidR="009E5A8E" w:rsidRPr="00D17656">
        <w:rPr>
          <w:rFonts w:cs="宋体" w:hint="eastAsia"/>
          <w:kern w:val="0"/>
          <w:szCs w:val="32"/>
        </w:rPr>
        <w:t>措施</w:t>
      </w:r>
      <w:r w:rsidRPr="00D17656">
        <w:rPr>
          <w:rFonts w:hint="eastAsia"/>
          <w:kern w:val="0"/>
          <w:szCs w:val="32"/>
        </w:rPr>
        <w:t>；情节严重的，可以给予通报批评、</w:t>
      </w:r>
      <w:r w:rsidRPr="00D17656">
        <w:rPr>
          <w:rFonts w:cs="宋体" w:hint="eastAsia"/>
          <w:kern w:val="0"/>
          <w:szCs w:val="32"/>
        </w:rPr>
        <w:t>公开谴责以及报价系统规定的其他纪律处分</w:t>
      </w:r>
      <w:r w:rsidRPr="00D17656">
        <w:rPr>
          <w:rFonts w:hint="eastAsia"/>
          <w:kern w:val="0"/>
          <w:szCs w:val="32"/>
        </w:rPr>
        <w:t>，并可提请监管机构采取行政监</w:t>
      </w:r>
      <w:r w:rsidRPr="00D17656">
        <w:rPr>
          <w:rFonts w:hint="eastAsia"/>
          <w:kern w:val="0"/>
          <w:szCs w:val="32"/>
        </w:rPr>
        <w:lastRenderedPageBreak/>
        <w:t>管等措施。</w:t>
      </w:r>
    </w:p>
    <w:p w14:paraId="06CC6DEA" w14:textId="59C708D9" w:rsidR="00A629EC" w:rsidRPr="00D17656" w:rsidRDefault="00A629EC" w:rsidP="00CD1B93">
      <w:pPr>
        <w:ind w:firstLine="640"/>
        <w:rPr>
          <w:szCs w:val="32"/>
        </w:rPr>
      </w:pPr>
      <w:r w:rsidRPr="00D17656">
        <w:rPr>
          <w:rFonts w:hint="eastAsia"/>
          <w:szCs w:val="32"/>
        </w:rPr>
        <w:t>报价系统可以将实施的纪律处分或监管措施、导致资产支持证券违约情形记入相关主体诚信档案并予以公布。</w:t>
      </w:r>
    </w:p>
    <w:p w14:paraId="6BA16BB8" w14:textId="1C784985" w:rsidR="00A629EC" w:rsidRPr="00D17656" w:rsidRDefault="00A629EC" w:rsidP="00CD1B93">
      <w:pPr>
        <w:tabs>
          <w:tab w:val="left" w:pos="1200"/>
          <w:tab w:val="left" w:pos="1276"/>
          <w:tab w:val="left" w:pos="2410"/>
        </w:tabs>
        <w:snapToGrid w:val="0"/>
        <w:ind w:firstLine="643"/>
        <w:rPr>
          <w:kern w:val="0"/>
          <w:szCs w:val="32"/>
        </w:rPr>
      </w:pPr>
      <w:r w:rsidRPr="00D17656">
        <w:rPr>
          <w:rFonts w:hint="eastAsia"/>
          <w:b/>
          <w:kern w:val="0"/>
          <w:szCs w:val="32"/>
        </w:rPr>
        <w:t>第五十七条</w:t>
      </w:r>
      <w:r w:rsidRPr="00D17656">
        <w:rPr>
          <w:kern w:val="0"/>
          <w:szCs w:val="32"/>
        </w:rPr>
        <w:t xml:space="preserve">  </w:t>
      </w:r>
      <w:r w:rsidRPr="00D17656">
        <w:rPr>
          <w:rFonts w:hint="eastAsia"/>
          <w:kern w:val="0"/>
          <w:szCs w:val="32"/>
        </w:rPr>
        <w:t>投资者及其人员违反本指引、相关约定、</w:t>
      </w:r>
      <w:r w:rsidRPr="00D17656">
        <w:rPr>
          <w:rFonts w:cs="宋体" w:hint="eastAsia"/>
          <w:kern w:val="0"/>
          <w:szCs w:val="32"/>
        </w:rPr>
        <w:t>承诺或者报价系统其他规定的，报价系统可以采取口头警示</w:t>
      </w:r>
      <w:r w:rsidRPr="00D17656">
        <w:rPr>
          <w:rFonts w:hint="eastAsia"/>
          <w:kern w:val="0"/>
          <w:szCs w:val="32"/>
        </w:rPr>
        <w:t>、书面警示、监管谈话、要求限期改正、列为不合格投资者、</w:t>
      </w:r>
      <w:r w:rsidR="009E5A8E" w:rsidRPr="00D17656">
        <w:rPr>
          <w:rFonts w:cs="宋体" w:hint="eastAsia"/>
          <w:kern w:val="0"/>
          <w:szCs w:val="32"/>
        </w:rPr>
        <w:t>限制</w:t>
      </w:r>
      <w:r w:rsidR="005811EE" w:rsidRPr="00D17656">
        <w:rPr>
          <w:rFonts w:cs="宋体" w:hint="eastAsia"/>
          <w:kern w:val="0"/>
          <w:szCs w:val="32"/>
        </w:rPr>
        <w:t>相关证券</w:t>
      </w:r>
      <w:r w:rsidR="009E5A8E" w:rsidRPr="00D17656">
        <w:rPr>
          <w:rFonts w:cs="宋体" w:hint="eastAsia"/>
          <w:kern w:val="0"/>
          <w:szCs w:val="32"/>
        </w:rPr>
        <w:t>账户交易</w:t>
      </w:r>
      <w:r w:rsidR="00B259DB" w:rsidRPr="00D17656">
        <w:rPr>
          <w:rFonts w:cs="宋体" w:hint="eastAsia"/>
          <w:kern w:val="0"/>
          <w:szCs w:val="32"/>
        </w:rPr>
        <w:t>等</w:t>
      </w:r>
      <w:r w:rsidR="009E5A8E" w:rsidRPr="00D17656">
        <w:rPr>
          <w:rFonts w:cs="宋体" w:hint="eastAsia"/>
          <w:kern w:val="0"/>
          <w:szCs w:val="32"/>
        </w:rPr>
        <w:t>措施</w:t>
      </w:r>
      <w:r w:rsidRPr="00D17656">
        <w:rPr>
          <w:rFonts w:hint="eastAsia"/>
          <w:kern w:val="0"/>
          <w:szCs w:val="32"/>
        </w:rPr>
        <w:t>；情节严重的，可以给予通报批评、</w:t>
      </w:r>
      <w:r w:rsidRPr="00D17656">
        <w:rPr>
          <w:rFonts w:cs="宋体" w:hint="eastAsia"/>
          <w:kern w:val="0"/>
          <w:szCs w:val="32"/>
        </w:rPr>
        <w:t>公开谴责以及报价系统规定的其他纪律处分</w:t>
      </w:r>
      <w:r w:rsidRPr="00D17656">
        <w:rPr>
          <w:rFonts w:hint="eastAsia"/>
          <w:kern w:val="0"/>
          <w:szCs w:val="32"/>
        </w:rPr>
        <w:t>。</w:t>
      </w:r>
    </w:p>
    <w:p w14:paraId="2AAE5726" w14:textId="77777777" w:rsidR="00A629EC" w:rsidRPr="00D17656" w:rsidRDefault="00A629EC" w:rsidP="00CD1B93">
      <w:pPr>
        <w:pStyle w:val="10"/>
        <w:tabs>
          <w:tab w:val="left" w:pos="0"/>
          <w:tab w:val="left" w:pos="1620"/>
        </w:tabs>
        <w:snapToGrid w:val="0"/>
        <w:spacing w:beforeLines="50" w:before="156" w:afterLines="50" w:after="156"/>
        <w:ind w:firstLineChars="0" w:firstLine="0"/>
        <w:jc w:val="center"/>
        <w:rPr>
          <w:rFonts w:ascii="黑体" w:eastAsia="黑体" w:hAnsi="黑体"/>
          <w:kern w:val="0"/>
          <w:sz w:val="32"/>
          <w:szCs w:val="32"/>
        </w:rPr>
      </w:pPr>
      <w:r w:rsidRPr="00D17656">
        <w:rPr>
          <w:rFonts w:ascii="黑体" w:eastAsia="黑体" w:hAnsi="黑体" w:hint="eastAsia"/>
          <w:kern w:val="0"/>
          <w:sz w:val="32"/>
          <w:szCs w:val="32"/>
        </w:rPr>
        <w:t>第八章</w:t>
      </w:r>
      <w:r w:rsidRPr="00D17656">
        <w:rPr>
          <w:rFonts w:ascii="黑体" w:eastAsia="黑体" w:hAnsi="黑体"/>
          <w:kern w:val="0"/>
          <w:sz w:val="32"/>
          <w:szCs w:val="32"/>
        </w:rPr>
        <w:t xml:space="preserve">  </w:t>
      </w:r>
      <w:r w:rsidRPr="00D17656">
        <w:rPr>
          <w:rFonts w:ascii="黑体" w:eastAsia="黑体" w:hAnsi="黑体" w:hint="eastAsia"/>
          <w:kern w:val="0"/>
          <w:sz w:val="32"/>
          <w:szCs w:val="32"/>
        </w:rPr>
        <w:t>附则</w:t>
      </w:r>
    </w:p>
    <w:p w14:paraId="7D521675" w14:textId="77777777" w:rsidR="00A629EC" w:rsidRPr="00D17656" w:rsidRDefault="00A629EC" w:rsidP="00CD1B93">
      <w:pPr>
        <w:tabs>
          <w:tab w:val="left" w:pos="1200"/>
          <w:tab w:val="left" w:pos="1276"/>
          <w:tab w:val="left" w:pos="2410"/>
        </w:tabs>
        <w:snapToGrid w:val="0"/>
        <w:ind w:firstLine="643"/>
        <w:rPr>
          <w:rFonts w:ascii="仿宋_GB2312"/>
          <w:kern w:val="0"/>
          <w:szCs w:val="32"/>
        </w:rPr>
      </w:pPr>
      <w:r w:rsidRPr="00D17656">
        <w:rPr>
          <w:rFonts w:ascii="仿宋_GB2312" w:hint="eastAsia"/>
          <w:b/>
          <w:kern w:val="0"/>
          <w:szCs w:val="32"/>
        </w:rPr>
        <w:t>第五十八条</w:t>
      </w:r>
      <w:r w:rsidRPr="00D17656">
        <w:rPr>
          <w:rFonts w:ascii="仿宋_GB2312" w:hint="eastAsia"/>
          <w:kern w:val="0"/>
          <w:szCs w:val="32"/>
        </w:rPr>
        <w:t xml:space="preserve">  管理人应当建立资产支持证券信用风险管理档案，记录管理的每个专项计划基本要素、存续期基础资产质量及其现金流变化情况、采取的风险管理措施等。</w:t>
      </w:r>
    </w:p>
    <w:p w14:paraId="5134758C" w14:textId="77777777" w:rsidR="00A629EC" w:rsidRPr="00D17656" w:rsidRDefault="00A629EC" w:rsidP="00CD1B93">
      <w:pPr>
        <w:tabs>
          <w:tab w:val="left" w:pos="1620"/>
        </w:tabs>
        <w:snapToGrid w:val="0"/>
        <w:ind w:firstLineChars="198" w:firstLine="634"/>
        <w:rPr>
          <w:rFonts w:ascii="仿宋_GB2312"/>
          <w:kern w:val="0"/>
          <w:szCs w:val="32"/>
        </w:rPr>
      </w:pPr>
      <w:r w:rsidRPr="00D17656">
        <w:rPr>
          <w:rFonts w:ascii="仿宋_GB2312" w:hint="eastAsia"/>
          <w:kern w:val="0"/>
          <w:szCs w:val="32"/>
        </w:rPr>
        <w:t>管理人开展风险监测、分类、排查、预警、化解、处置及风险管理报告等工作应当制作相关工作底稿，并归入资产支持证券信用风险管理档案。</w:t>
      </w:r>
    </w:p>
    <w:p w14:paraId="648E5D30" w14:textId="77777777" w:rsidR="00A629EC" w:rsidRPr="00D17656" w:rsidRDefault="00A629EC" w:rsidP="00CD1B93">
      <w:pPr>
        <w:tabs>
          <w:tab w:val="left" w:pos="1200"/>
          <w:tab w:val="left" w:pos="1620"/>
          <w:tab w:val="left" w:pos="2070"/>
        </w:tabs>
        <w:snapToGrid w:val="0"/>
        <w:ind w:firstLine="640"/>
        <w:rPr>
          <w:rFonts w:ascii="仿宋_GB2312"/>
          <w:kern w:val="0"/>
          <w:szCs w:val="32"/>
        </w:rPr>
      </w:pPr>
      <w:r w:rsidRPr="00D17656">
        <w:rPr>
          <w:rFonts w:ascii="仿宋_GB2312" w:hint="eastAsia"/>
          <w:kern w:val="0"/>
          <w:szCs w:val="32"/>
        </w:rPr>
        <w:t>资产支持证券信用风险管理档案应当至少保存至专项计划按约定分配全部收益或违约类专项计划完成化解和处置工作后5年。</w:t>
      </w:r>
    </w:p>
    <w:p w14:paraId="4499F8C4" w14:textId="77777777" w:rsidR="00A629EC" w:rsidRPr="00D17656" w:rsidRDefault="00A629EC" w:rsidP="00CD1B93">
      <w:pPr>
        <w:tabs>
          <w:tab w:val="left" w:pos="1620"/>
        </w:tabs>
        <w:snapToGrid w:val="0"/>
        <w:ind w:firstLineChars="198" w:firstLine="636"/>
        <w:rPr>
          <w:rFonts w:ascii="仿宋_GB2312"/>
          <w:kern w:val="0"/>
          <w:szCs w:val="32"/>
        </w:rPr>
      </w:pPr>
      <w:r w:rsidRPr="00D17656">
        <w:rPr>
          <w:rFonts w:ascii="仿宋_GB2312" w:hint="eastAsia"/>
          <w:b/>
          <w:szCs w:val="32"/>
        </w:rPr>
        <w:t>第五十九条</w:t>
      </w:r>
      <w:r w:rsidRPr="00D17656">
        <w:rPr>
          <w:rFonts w:ascii="仿宋_GB2312"/>
          <w:szCs w:val="32"/>
        </w:rPr>
        <w:t xml:space="preserve">  </w:t>
      </w:r>
      <w:r w:rsidRPr="00D17656">
        <w:rPr>
          <w:rFonts w:ascii="仿宋_GB2312" w:hint="eastAsia"/>
          <w:kern w:val="0"/>
          <w:szCs w:val="32"/>
        </w:rPr>
        <w:t>本指引相关术语的含义：</w:t>
      </w:r>
    </w:p>
    <w:p w14:paraId="61E95A7B" w14:textId="77777777" w:rsidR="00A629EC" w:rsidRPr="00D17656" w:rsidRDefault="00A629EC" w:rsidP="00CD1B93">
      <w:pPr>
        <w:tabs>
          <w:tab w:val="left" w:pos="1620"/>
        </w:tabs>
        <w:snapToGrid w:val="0"/>
        <w:ind w:firstLineChars="198" w:firstLine="634"/>
        <w:rPr>
          <w:rFonts w:ascii="仿宋_GB2312"/>
          <w:kern w:val="0"/>
          <w:szCs w:val="32"/>
        </w:rPr>
      </w:pPr>
      <w:r w:rsidRPr="00D17656">
        <w:rPr>
          <w:rFonts w:ascii="仿宋_GB2312" w:hint="eastAsia"/>
          <w:kern w:val="0"/>
          <w:szCs w:val="32"/>
        </w:rPr>
        <w:t>（一）本指引所称基础资产均包含底层基础资产。</w:t>
      </w:r>
    </w:p>
    <w:p w14:paraId="5041145F" w14:textId="69AC548A" w:rsidR="00A629EC" w:rsidRPr="00D17656" w:rsidRDefault="00A629EC" w:rsidP="00CD1B93">
      <w:pPr>
        <w:tabs>
          <w:tab w:val="left" w:pos="1620"/>
        </w:tabs>
        <w:snapToGrid w:val="0"/>
        <w:ind w:firstLineChars="198" w:firstLine="634"/>
        <w:rPr>
          <w:rFonts w:ascii="仿宋_GB2312"/>
          <w:kern w:val="0"/>
          <w:szCs w:val="32"/>
        </w:rPr>
      </w:pPr>
      <w:r w:rsidRPr="00D17656">
        <w:rPr>
          <w:rFonts w:ascii="仿宋_GB2312" w:hint="eastAsia"/>
          <w:kern w:val="0"/>
          <w:szCs w:val="32"/>
        </w:rPr>
        <w:t>（二）本指引所称底层基础资产现金流重要提供方，</w:t>
      </w:r>
      <w:r w:rsidR="00F80158" w:rsidRPr="00D17656">
        <w:rPr>
          <w:rFonts w:cs="宋体" w:hint="eastAsia"/>
          <w:kern w:val="0"/>
          <w:szCs w:val="32"/>
        </w:rPr>
        <w:t>指</w:t>
      </w:r>
      <w:r w:rsidR="005F6443" w:rsidRPr="00D17656">
        <w:rPr>
          <w:rFonts w:cs="宋体" w:hint="eastAsia"/>
          <w:kern w:val="0"/>
          <w:szCs w:val="32"/>
        </w:rPr>
        <w:t>资产支持证券每次收益分配之后，</w:t>
      </w:r>
      <w:r w:rsidR="00F80158" w:rsidRPr="00D17656">
        <w:rPr>
          <w:rFonts w:cs="宋体" w:hint="eastAsia"/>
          <w:kern w:val="0"/>
          <w:szCs w:val="32"/>
        </w:rPr>
        <w:t>底层基础资产现金流单一提供方按照约定未支付现金流金额占基础资产</w:t>
      </w:r>
      <w:r w:rsidR="00832E38" w:rsidRPr="00D17656">
        <w:rPr>
          <w:rFonts w:cs="宋体" w:hint="eastAsia"/>
          <w:kern w:val="0"/>
          <w:szCs w:val="32"/>
        </w:rPr>
        <w:t>未来</w:t>
      </w:r>
      <w:r w:rsidR="00F80158" w:rsidRPr="00D17656">
        <w:rPr>
          <w:rFonts w:cs="宋体" w:hint="eastAsia"/>
          <w:kern w:val="0"/>
          <w:szCs w:val="32"/>
        </w:rPr>
        <w:t>现金流</w:t>
      </w:r>
      <w:r w:rsidR="00F80158" w:rsidRPr="00D17656">
        <w:rPr>
          <w:rFonts w:cs="宋体" w:hint="eastAsia"/>
          <w:kern w:val="0"/>
          <w:szCs w:val="32"/>
        </w:rPr>
        <w:lastRenderedPageBreak/>
        <w:t>总额比例超过</w:t>
      </w:r>
      <w:r w:rsidRPr="00D17656">
        <w:rPr>
          <w:rFonts w:ascii="仿宋_GB2312" w:hint="eastAsia"/>
          <w:kern w:val="0"/>
          <w:szCs w:val="32"/>
        </w:rPr>
        <w:t>15%，或该单一提供方及其关联方的未支付现金流金额合计占基础资产未来现金流总额比例超过20%的现金流提供方。</w:t>
      </w:r>
    </w:p>
    <w:p w14:paraId="6BB76BBB" w14:textId="77777777" w:rsidR="00A629EC" w:rsidRPr="00D17656" w:rsidRDefault="00A629EC" w:rsidP="00CD1B93">
      <w:pPr>
        <w:tabs>
          <w:tab w:val="left" w:pos="1620"/>
        </w:tabs>
        <w:snapToGrid w:val="0"/>
        <w:ind w:firstLineChars="198" w:firstLine="634"/>
        <w:rPr>
          <w:rFonts w:ascii="仿宋_GB2312"/>
          <w:kern w:val="0"/>
          <w:szCs w:val="32"/>
        </w:rPr>
      </w:pPr>
      <w:r w:rsidRPr="00D17656">
        <w:rPr>
          <w:rFonts w:ascii="仿宋_GB2312" w:hint="eastAsia"/>
          <w:kern w:val="0"/>
          <w:szCs w:val="32"/>
        </w:rPr>
        <w:t>（三）若无特殊说明，本指引所称原始权益人包含特定原始权益人。</w:t>
      </w:r>
    </w:p>
    <w:p w14:paraId="76ACE25C" w14:textId="4DA944C3" w:rsidR="00A629EC" w:rsidRPr="00D17656" w:rsidRDefault="00A629EC" w:rsidP="00CD1B93">
      <w:pPr>
        <w:tabs>
          <w:tab w:val="left" w:pos="1200"/>
          <w:tab w:val="left" w:pos="1276"/>
          <w:tab w:val="left" w:pos="2410"/>
        </w:tabs>
        <w:snapToGrid w:val="0"/>
        <w:ind w:firstLine="643"/>
        <w:rPr>
          <w:rFonts w:ascii="仿宋_GB2312"/>
          <w:kern w:val="0"/>
          <w:szCs w:val="32"/>
        </w:rPr>
      </w:pPr>
      <w:r w:rsidRPr="00D17656">
        <w:rPr>
          <w:rFonts w:ascii="仿宋_GB2312" w:hint="eastAsia"/>
          <w:b/>
          <w:kern w:val="0"/>
          <w:szCs w:val="32"/>
        </w:rPr>
        <w:t>第六十条</w:t>
      </w:r>
      <w:r w:rsidRPr="00D17656">
        <w:rPr>
          <w:rFonts w:ascii="仿宋_GB2312"/>
          <w:kern w:val="0"/>
          <w:szCs w:val="32"/>
        </w:rPr>
        <w:t xml:space="preserve">  </w:t>
      </w:r>
      <w:r w:rsidRPr="00D17656">
        <w:rPr>
          <w:rFonts w:ascii="仿宋_GB2312" w:cs="宋体" w:hint="eastAsia"/>
          <w:kern w:val="0"/>
          <w:szCs w:val="32"/>
        </w:rPr>
        <w:t>本指引由报价系统负责解释</w:t>
      </w:r>
      <w:r w:rsidRPr="00D17656">
        <w:rPr>
          <w:rFonts w:ascii="仿宋_GB2312" w:hint="eastAsia"/>
          <w:kern w:val="0"/>
          <w:szCs w:val="32"/>
        </w:rPr>
        <w:t>。</w:t>
      </w:r>
    </w:p>
    <w:p w14:paraId="6174E652" w14:textId="77777777" w:rsidR="00A629EC" w:rsidRPr="00D17656" w:rsidRDefault="00A629EC" w:rsidP="00CD1B93">
      <w:pPr>
        <w:tabs>
          <w:tab w:val="left" w:pos="1200"/>
          <w:tab w:val="left" w:pos="1276"/>
          <w:tab w:val="left" w:pos="2410"/>
        </w:tabs>
        <w:snapToGrid w:val="0"/>
        <w:ind w:firstLine="643"/>
        <w:rPr>
          <w:kern w:val="0"/>
          <w:szCs w:val="32"/>
        </w:rPr>
      </w:pPr>
      <w:r w:rsidRPr="00D17656">
        <w:rPr>
          <w:rFonts w:ascii="仿宋_GB2312" w:hint="eastAsia"/>
          <w:b/>
          <w:kern w:val="0"/>
          <w:szCs w:val="32"/>
        </w:rPr>
        <w:t xml:space="preserve">第六十一条 </w:t>
      </w:r>
      <w:r w:rsidRPr="00D17656">
        <w:rPr>
          <w:rFonts w:ascii="仿宋_GB2312" w:hint="eastAsia"/>
          <w:kern w:val="0"/>
          <w:szCs w:val="32"/>
        </w:rPr>
        <w:t xml:space="preserve"> 本指引自发布之日起实施。</w:t>
      </w:r>
    </w:p>
    <w:p w14:paraId="5CB4BE37" w14:textId="77777777" w:rsidR="00A629EC" w:rsidRPr="003324AA" w:rsidRDefault="00A629EC">
      <w:pPr>
        <w:tabs>
          <w:tab w:val="left" w:pos="1200"/>
          <w:tab w:val="left" w:pos="1620"/>
          <w:tab w:val="left" w:pos="1980"/>
          <w:tab w:val="left" w:pos="2070"/>
          <w:tab w:val="left" w:pos="2340"/>
        </w:tabs>
        <w:snapToGrid w:val="0"/>
        <w:spacing w:line="540" w:lineRule="exact"/>
        <w:ind w:firstLine="600"/>
        <w:rPr>
          <w:kern w:val="0"/>
          <w:sz w:val="30"/>
        </w:rPr>
      </w:pPr>
    </w:p>
    <w:p w14:paraId="1CF22970" w14:textId="77777777" w:rsidR="00A629EC" w:rsidRPr="003324AA" w:rsidRDefault="00A629EC">
      <w:pPr>
        <w:tabs>
          <w:tab w:val="left" w:pos="1200"/>
          <w:tab w:val="left" w:pos="1620"/>
          <w:tab w:val="left" w:pos="1980"/>
          <w:tab w:val="left" w:pos="2070"/>
          <w:tab w:val="left" w:pos="2340"/>
        </w:tabs>
        <w:snapToGrid w:val="0"/>
        <w:spacing w:line="540" w:lineRule="exact"/>
        <w:ind w:firstLine="600"/>
        <w:rPr>
          <w:kern w:val="0"/>
          <w:sz w:val="30"/>
        </w:rPr>
      </w:pPr>
    </w:p>
    <w:p w14:paraId="6E421DCF" w14:textId="36914E70" w:rsidR="00A629EC" w:rsidRPr="00CD1B93" w:rsidRDefault="00A629EC" w:rsidP="0028510F">
      <w:pPr>
        <w:tabs>
          <w:tab w:val="left" w:pos="600"/>
          <w:tab w:val="left" w:pos="652"/>
          <w:tab w:val="left" w:pos="1980"/>
          <w:tab w:val="left" w:pos="2070"/>
          <w:tab w:val="left" w:pos="2340"/>
        </w:tabs>
        <w:snapToGrid w:val="0"/>
        <w:ind w:leftChars="200" w:left="2240" w:hangingChars="500" w:hanging="1600"/>
        <w:rPr>
          <w:rFonts w:ascii="仿宋_GB2312"/>
          <w:kern w:val="0"/>
        </w:rPr>
      </w:pPr>
      <w:r w:rsidRPr="00CD1B93">
        <w:rPr>
          <w:rFonts w:ascii="仿宋_GB2312"/>
          <w:kern w:val="0"/>
        </w:rPr>
        <w:tab/>
      </w:r>
      <w:r w:rsidRPr="00CD1B93">
        <w:rPr>
          <w:rFonts w:ascii="仿宋_GB2312" w:hint="eastAsia"/>
          <w:kern w:val="0"/>
        </w:rPr>
        <w:t>附件：1</w:t>
      </w:r>
      <w:r>
        <w:rPr>
          <w:rFonts w:ascii="仿宋_GB2312" w:cs="宋体" w:hint="eastAsia"/>
          <w:kern w:val="0"/>
        </w:rPr>
        <w:t>-1</w:t>
      </w:r>
      <w:r w:rsidRPr="00CD1B93">
        <w:rPr>
          <w:rFonts w:ascii="仿宋_GB2312" w:hint="eastAsia"/>
          <w:kern w:val="0"/>
        </w:rPr>
        <w:t>.关于××××年上/</w:t>
      </w:r>
      <w:r w:rsidR="009E5A8E" w:rsidRPr="007D7A4C">
        <w:rPr>
          <w:rFonts w:cs="宋体" w:hint="eastAsia"/>
          <w:kern w:val="0"/>
          <w:sz w:val="30"/>
        </w:rPr>
        <w:t>下半年度</w:t>
      </w:r>
      <w:r w:rsidR="00A63B8D" w:rsidRPr="007D7A4C">
        <w:rPr>
          <w:rFonts w:cs="宋体" w:hint="eastAsia"/>
          <w:kern w:val="0"/>
          <w:sz w:val="30"/>
        </w:rPr>
        <w:t>资产支持</w:t>
      </w:r>
      <w:r w:rsidR="003E0888" w:rsidRPr="007D7A4C">
        <w:rPr>
          <w:rFonts w:cs="宋体" w:hint="eastAsia"/>
          <w:kern w:val="0"/>
          <w:sz w:val="30"/>
        </w:rPr>
        <w:t>证券</w:t>
      </w:r>
      <w:r w:rsidR="009E5A8E" w:rsidRPr="007D7A4C">
        <w:rPr>
          <w:rFonts w:cs="宋体" w:hint="eastAsia"/>
          <w:kern w:val="0"/>
          <w:sz w:val="30"/>
        </w:rPr>
        <w:t>存续期</w:t>
      </w:r>
      <w:r w:rsidR="006B3B51" w:rsidRPr="007D7A4C">
        <w:rPr>
          <w:rFonts w:cs="宋体" w:hint="eastAsia"/>
          <w:kern w:val="0"/>
          <w:sz w:val="30"/>
        </w:rPr>
        <w:t>信用</w:t>
      </w:r>
      <w:r w:rsidR="009E5A8E" w:rsidRPr="007D7A4C">
        <w:rPr>
          <w:rFonts w:cs="宋体" w:hint="eastAsia"/>
          <w:kern w:val="0"/>
          <w:sz w:val="30"/>
        </w:rPr>
        <w:t>风险管理报告</w:t>
      </w:r>
      <w:r w:rsidRPr="00CD1B93">
        <w:rPr>
          <w:rFonts w:ascii="仿宋_GB2312" w:hint="eastAsia"/>
          <w:kern w:val="0"/>
        </w:rPr>
        <w:t>（参考格式）</w:t>
      </w:r>
    </w:p>
    <w:p w14:paraId="797E7021" w14:textId="77777777" w:rsidR="00A629EC" w:rsidRDefault="00A629EC" w:rsidP="00A629EC">
      <w:pPr>
        <w:tabs>
          <w:tab w:val="left" w:pos="1200"/>
          <w:tab w:val="left" w:pos="1620"/>
          <w:tab w:val="left" w:pos="1980"/>
          <w:tab w:val="left" w:pos="2070"/>
          <w:tab w:val="left" w:pos="2340"/>
        </w:tabs>
        <w:snapToGrid w:val="0"/>
        <w:ind w:firstLine="640"/>
        <w:rPr>
          <w:rFonts w:ascii="仿宋_GB2312" w:cs="仿宋_GB2312"/>
          <w:kern w:val="0"/>
          <w:szCs w:val="30"/>
        </w:rPr>
      </w:pPr>
      <w:r>
        <w:rPr>
          <w:rFonts w:ascii="仿宋_GB2312" w:cs="仿宋_GB2312" w:hint="eastAsia"/>
          <w:kern w:val="0"/>
          <w:szCs w:val="30"/>
        </w:rPr>
        <w:t xml:space="preserve">      1-</w:t>
      </w:r>
      <w:r w:rsidRPr="00CD1B93">
        <w:rPr>
          <w:rFonts w:ascii="仿宋_GB2312" w:hint="eastAsia"/>
          <w:kern w:val="0"/>
        </w:rPr>
        <w:t>2.关于“×××（资产支持专项计划全称）”</w:t>
      </w:r>
    </w:p>
    <w:p w14:paraId="02A08B6B" w14:textId="77777777" w:rsidR="00A629EC" w:rsidRPr="00CD1B93" w:rsidRDefault="00A629EC" w:rsidP="00CD1B93">
      <w:pPr>
        <w:tabs>
          <w:tab w:val="left" w:pos="1200"/>
          <w:tab w:val="left" w:pos="1620"/>
          <w:tab w:val="left" w:pos="1980"/>
          <w:tab w:val="left" w:pos="2070"/>
          <w:tab w:val="left" w:pos="2340"/>
        </w:tabs>
        <w:snapToGrid w:val="0"/>
        <w:ind w:firstLineChars="700" w:firstLine="2240"/>
        <w:rPr>
          <w:rFonts w:ascii="仿宋_GB2312"/>
          <w:kern w:val="0"/>
        </w:rPr>
      </w:pPr>
      <w:r w:rsidRPr="00CD1B93">
        <w:rPr>
          <w:rFonts w:ascii="仿宋_GB2312" w:hint="eastAsia"/>
          <w:kern w:val="0"/>
        </w:rPr>
        <w:t>信用风险管理临时报告（参考格式）</w:t>
      </w:r>
    </w:p>
    <w:p w14:paraId="64112ADC" w14:textId="77777777" w:rsidR="00A629EC" w:rsidRPr="00D17656" w:rsidRDefault="00A629EC" w:rsidP="003324AA">
      <w:pPr>
        <w:tabs>
          <w:tab w:val="left" w:pos="1200"/>
          <w:tab w:val="left" w:pos="1620"/>
          <w:tab w:val="left" w:pos="1980"/>
          <w:tab w:val="left" w:pos="2070"/>
          <w:tab w:val="left" w:pos="2340"/>
        </w:tabs>
        <w:snapToGrid w:val="0"/>
        <w:spacing w:line="560" w:lineRule="exact"/>
        <w:ind w:firstLineChars="0" w:firstLine="0"/>
        <w:rPr>
          <w:rFonts w:ascii="黑体" w:eastAsia="黑体" w:hAnsi="黑体"/>
          <w:kern w:val="0"/>
          <w:sz w:val="30"/>
        </w:rPr>
      </w:pPr>
      <w:r w:rsidRPr="003324AA">
        <w:rPr>
          <w:kern w:val="0"/>
          <w:sz w:val="30"/>
        </w:rPr>
        <w:br w:type="page"/>
      </w:r>
      <w:r w:rsidRPr="00D17656">
        <w:rPr>
          <w:rFonts w:ascii="黑体" w:eastAsia="黑体" w:hAnsi="黑体" w:hint="eastAsia"/>
          <w:kern w:val="0"/>
        </w:rPr>
        <w:lastRenderedPageBreak/>
        <w:t>附件</w:t>
      </w:r>
      <w:r w:rsidRPr="00D17656">
        <w:rPr>
          <w:rFonts w:ascii="黑体" w:eastAsia="黑体" w:hAnsi="黑体"/>
          <w:kern w:val="0"/>
        </w:rPr>
        <w:t>1</w:t>
      </w:r>
      <w:r w:rsidRPr="00D17656">
        <w:rPr>
          <w:rFonts w:ascii="黑体" w:eastAsia="黑体" w:hAnsi="黑体" w:cs="宋体"/>
          <w:kern w:val="0"/>
        </w:rPr>
        <w:t>-1</w:t>
      </w:r>
    </w:p>
    <w:p w14:paraId="01A63376"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p>
    <w:p w14:paraId="6010F1CF" w14:textId="77777777" w:rsidR="00A629EC" w:rsidRPr="003324AA" w:rsidRDefault="00A629EC" w:rsidP="00CD1B93">
      <w:pPr>
        <w:tabs>
          <w:tab w:val="left" w:pos="1200"/>
          <w:tab w:val="left" w:pos="1620"/>
          <w:tab w:val="left" w:pos="1980"/>
          <w:tab w:val="left" w:pos="2070"/>
          <w:tab w:val="left" w:pos="2340"/>
        </w:tabs>
        <w:snapToGrid w:val="0"/>
        <w:spacing w:line="560" w:lineRule="exact"/>
        <w:ind w:firstLine="843"/>
        <w:jc w:val="center"/>
        <w:rPr>
          <w:b/>
          <w:kern w:val="0"/>
          <w:sz w:val="42"/>
        </w:rPr>
      </w:pPr>
      <w:r w:rsidRPr="003324AA">
        <w:rPr>
          <w:rFonts w:hint="eastAsia"/>
          <w:b/>
          <w:kern w:val="0"/>
          <w:sz w:val="42"/>
        </w:rPr>
        <w:t>关于××××年上</w:t>
      </w:r>
      <w:r w:rsidRPr="003324AA">
        <w:rPr>
          <w:rFonts w:hint="eastAsia"/>
          <w:b/>
          <w:kern w:val="0"/>
          <w:sz w:val="42"/>
        </w:rPr>
        <w:t>/</w:t>
      </w:r>
      <w:r w:rsidRPr="003324AA">
        <w:rPr>
          <w:rFonts w:hint="eastAsia"/>
          <w:b/>
          <w:kern w:val="0"/>
          <w:sz w:val="42"/>
        </w:rPr>
        <w:t>下半年度</w:t>
      </w:r>
    </w:p>
    <w:p w14:paraId="05197808" w14:textId="77777777" w:rsidR="00A629EC" w:rsidRPr="003324AA" w:rsidRDefault="00A629EC" w:rsidP="00CD1B93">
      <w:pPr>
        <w:tabs>
          <w:tab w:val="left" w:pos="1200"/>
          <w:tab w:val="left" w:pos="1620"/>
          <w:tab w:val="left" w:pos="1980"/>
          <w:tab w:val="left" w:pos="2070"/>
          <w:tab w:val="left" w:pos="2340"/>
        </w:tabs>
        <w:snapToGrid w:val="0"/>
        <w:spacing w:line="560" w:lineRule="exact"/>
        <w:ind w:firstLine="843"/>
        <w:jc w:val="center"/>
        <w:rPr>
          <w:b/>
          <w:kern w:val="0"/>
          <w:sz w:val="42"/>
        </w:rPr>
      </w:pPr>
      <w:r w:rsidRPr="003324AA">
        <w:rPr>
          <w:rFonts w:hint="eastAsia"/>
          <w:b/>
          <w:kern w:val="0"/>
          <w:sz w:val="42"/>
        </w:rPr>
        <w:t>资产支持证券存续期信用风险管理报告</w:t>
      </w:r>
    </w:p>
    <w:p w14:paraId="3D1E8414" w14:textId="77777777" w:rsidR="00A629EC" w:rsidRPr="003324AA" w:rsidRDefault="00A629EC" w:rsidP="00CD1B93">
      <w:pPr>
        <w:tabs>
          <w:tab w:val="left" w:pos="1200"/>
          <w:tab w:val="left" w:pos="1620"/>
          <w:tab w:val="left" w:pos="1980"/>
          <w:tab w:val="left" w:pos="2070"/>
          <w:tab w:val="left" w:pos="2340"/>
        </w:tabs>
        <w:snapToGrid w:val="0"/>
        <w:spacing w:line="560" w:lineRule="exact"/>
        <w:ind w:firstLine="602"/>
        <w:jc w:val="center"/>
        <w:rPr>
          <w:b/>
          <w:kern w:val="0"/>
          <w:sz w:val="30"/>
        </w:rPr>
      </w:pPr>
      <w:r w:rsidRPr="003324AA">
        <w:rPr>
          <w:rFonts w:hint="eastAsia"/>
          <w:b/>
          <w:kern w:val="0"/>
          <w:sz w:val="30"/>
        </w:rPr>
        <w:t>（参考格式）</w:t>
      </w:r>
    </w:p>
    <w:p w14:paraId="56BDBD72"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p>
    <w:p w14:paraId="48199182" w14:textId="71BFD7AF" w:rsidR="00A629EC" w:rsidRPr="00D17656" w:rsidRDefault="00A629EC" w:rsidP="00714017">
      <w:pPr>
        <w:tabs>
          <w:tab w:val="left" w:pos="1200"/>
          <w:tab w:val="left" w:pos="1620"/>
          <w:tab w:val="left" w:pos="1980"/>
          <w:tab w:val="left" w:pos="2070"/>
          <w:tab w:val="left" w:pos="2340"/>
        </w:tabs>
        <w:snapToGrid w:val="0"/>
        <w:spacing w:line="560" w:lineRule="exact"/>
        <w:ind w:firstLineChars="0" w:firstLine="0"/>
        <w:rPr>
          <w:rFonts w:ascii="仿宋_GB2312"/>
          <w:kern w:val="0"/>
          <w:sz w:val="30"/>
        </w:rPr>
      </w:pPr>
      <w:r w:rsidRPr="00D17656">
        <w:rPr>
          <w:rFonts w:ascii="仿宋_GB2312" w:cs="宋体" w:hint="eastAsia"/>
          <w:kern w:val="0"/>
          <w:sz w:val="30"/>
          <w:szCs w:val="30"/>
        </w:rPr>
        <w:t>中证机构间报价系统股份有限公司</w:t>
      </w:r>
      <w:r w:rsidRPr="00D17656">
        <w:rPr>
          <w:rFonts w:ascii="仿宋_GB2312" w:hint="eastAsia"/>
          <w:kern w:val="0"/>
          <w:sz w:val="30"/>
        </w:rPr>
        <w:t>：</w:t>
      </w:r>
    </w:p>
    <w:p w14:paraId="17F012ED" w14:textId="700C500E"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r w:rsidRPr="00D17656">
        <w:rPr>
          <w:rFonts w:ascii="仿宋_GB2312" w:hint="eastAsia"/>
          <w:kern w:val="0"/>
          <w:sz w:val="30"/>
        </w:rPr>
        <w:t>截至××××年×月末，我公司管理的资产支持专项计划较上一报告期末新增×个，到期全部兑付×个，合计存量×个，未到期本金余额×亿元。根据《</w:t>
      </w:r>
      <w:r w:rsidRPr="00D17656">
        <w:rPr>
          <w:rFonts w:ascii="仿宋_GB2312" w:cs="宋体" w:hint="eastAsia"/>
          <w:kern w:val="0"/>
          <w:sz w:val="30"/>
          <w:szCs w:val="30"/>
        </w:rPr>
        <w:t>机构间私募产品报价与服务系统资产支持证券存续期信用风险管理指引</w:t>
      </w:r>
      <w:r w:rsidRPr="00D17656">
        <w:rPr>
          <w:rFonts w:ascii="仿宋_GB2312" w:hint="eastAsia"/>
          <w:kern w:val="0"/>
          <w:sz w:val="30"/>
        </w:rPr>
        <w:t>（试行）》规定，现将××××年上/下半年我公司资产支持专项计划信用风险管理情况报告如下</w:t>
      </w:r>
      <w:r w:rsidRPr="003324AA">
        <w:rPr>
          <w:rFonts w:hint="eastAsia"/>
          <w:kern w:val="0"/>
          <w:sz w:val="30"/>
        </w:rPr>
        <w:t>：</w:t>
      </w:r>
    </w:p>
    <w:p w14:paraId="7012DABF" w14:textId="77777777" w:rsidR="00A629EC" w:rsidRPr="003324AA" w:rsidRDefault="00A629EC">
      <w:pPr>
        <w:tabs>
          <w:tab w:val="left" w:pos="1200"/>
          <w:tab w:val="left" w:pos="1620"/>
          <w:tab w:val="left" w:pos="1980"/>
          <w:tab w:val="left" w:pos="2070"/>
          <w:tab w:val="left" w:pos="2340"/>
        </w:tabs>
        <w:snapToGrid w:val="0"/>
        <w:spacing w:line="560" w:lineRule="exact"/>
        <w:ind w:firstLine="602"/>
        <w:rPr>
          <w:b/>
          <w:kern w:val="0"/>
          <w:sz w:val="30"/>
        </w:rPr>
      </w:pPr>
      <w:r w:rsidRPr="003324AA">
        <w:rPr>
          <w:rFonts w:hint="eastAsia"/>
          <w:b/>
          <w:kern w:val="0"/>
          <w:sz w:val="30"/>
        </w:rPr>
        <w:t>一、风险管理总体情况</w:t>
      </w:r>
    </w:p>
    <w:p w14:paraId="1E5ECAA0" w14:textId="77777777" w:rsidR="00A629EC" w:rsidRPr="003324AA" w:rsidRDefault="00A629EC">
      <w:pPr>
        <w:spacing w:line="560" w:lineRule="exact"/>
        <w:ind w:firstLine="600"/>
        <w:rPr>
          <w:sz w:val="30"/>
        </w:rPr>
      </w:pPr>
      <w:r w:rsidRPr="003324AA">
        <w:rPr>
          <w:rFonts w:hint="eastAsia"/>
          <w:sz w:val="30"/>
        </w:rPr>
        <w:t>（一）信用风险管理制度建立及变动情况</w:t>
      </w:r>
    </w:p>
    <w:p w14:paraId="35900BB5" w14:textId="77777777" w:rsidR="00A629EC" w:rsidRPr="003324AA" w:rsidRDefault="00A629EC">
      <w:pPr>
        <w:spacing w:line="560" w:lineRule="exact"/>
        <w:ind w:firstLine="600"/>
        <w:rPr>
          <w:sz w:val="30"/>
        </w:rPr>
      </w:pPr>
      <w:r w:rsidRPr="003324AA">
        <w:rPr>
          <w:rFonts w:hint="eastAsia"/>
          <w:sz w:val="30"/>
        </w:rPr>
        <w:t>（二）信用风险管理流程、机制安排建立及变动情况</w:t>
      </w:r>
    </w:p>
    <w:p w14:paraId="721DDF57" w14:textId="77777777" w:rsidR="00A629EC" w:rsidRPr="003324AA" w:rsidRDefault="00A629EC">
      <w:pPr>
        <w:spacing w:line="560" w:lineRule="exact"/>
        <w:ind w:firstLine="600"/>
        <w:rPr>
          <w:sz w:val="30"/>
        </w:rPr>
      </w:pPr>
      <w:r w:rsidRPr="003324AA">
        <w:rPr>
          <w:rFonts w:hint="eastAsia"/>
          <w:sz w:val="30"/>
        </w:rPr>
        <w:t>（包括《指引》第八条规定的集体决策机制建立及运行情况）</w:t>
      </w:r>
    </w:p>
    <w:p w14:paraId="7F0DFC78" w14:textId="77777777" w:rsidR="00A629EC" w:rsidRPr="003324AA" w:rsidRDefault="00A629EC">
      <w:pPr>
        <w:spacing w:line="560" w:lineRule="exact"/>
        <w:ind w:firstLine="600"/>
        <w:rPr>
          <w:sz w:val="30"/>
        </w:rPr>
      </w:pPr>
      <w:r w:rsidRPr="003324AA">
        <w:rPr>
          <w:rFonts w:hint="eastAsia"/>
          <w:sz w:val="30"/>
        </w:rPr>
        <w:t>（三）信用风险管理业务组织架构及人员配备情况</w:t>
      </w:r>
    </w:p>
    <w:p w14:paraId="569B8F23" w14:textId="77777777" w:rsidR="00A629EC" w:rsidRPr="003324AA" w:rsidRDefault="00A629EC">
      <w:pPr>
        <w:spacing w:line="560" w:lineRule="exact"/>
        <w:ind w:firstLine="600"/>
        <w:rPr>
          <w:sz w:val="30"/>
        </w:rPr>
      </w:pPr>
      <w:r w:rsidRPr="003324AA">
        <w:rPr>
          <w:rFonts w:hint="eastAsia"/>
          <w:sz w:val="30"/>
        </w:rPr>
        <w:t>（包括部门及岗位设置情况，相关负责人、专职人员及联络人变动情况及相关负责人履职情况）</w:t>
      </w:r>
    </w:p>
    <w:p w14:paraId="28CF222F" w14:textId="77777777" w:rsidR="00A629EC" w:rsidRPr="003324AA" w:rsidRDefault="00A629EC">
      <w:pPr>
        <w:spacing w:line="560" w:lineRule="exact"/>
        <w:ind w:firstLine="600"/>
        <w:rPr>
          <w:sz w:val="30"/>
        </w:rPr>
      </w:pPr>
      <w:r w:rsidRPr="003324AA">
        <w:rPr>
          <w:rFonts w:hint="eastAsia"/>
          <w:sz w:val="30"/>
        </w:rPr>
        <w:t>（四）信用风险管理负责人、专职人员相关信息</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437"/>
      </w:tblGrid>
      <w:tr w:rsidR="00A629EC" w:rsidRPr="007D7A4C" w14:paraId="7550029B" w14:textId="77777777" w:rsidTr="00CD1B93">
        <w:trPr>
          <w:trHeight w:hRule="exact" w:val="510"/>
        </w:trPr>
        <w:tc>
          <w:tcPr>
            <w:tcW w:w="3085" w:type="dxa"/>
            <w:shd w:val="clear" w:color="auto" w:fill="auto"/>
            <w:vAlign w:val="center"/>
          </w:tcPr>
          <w:p w14:paraId="2D5F3134"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rPr>
                <w:b/>
                <w:kern w:val="0"/>
                <w:sz w:val="24"/>
              </w:rPr>
            </w:pPr>
            <w:r w:rsidRPr="003324AA">
              <w:rPr>
                <w:rFonts w:hint="eastAsia"/>
                <w:b/>
                <w:kern w:val="0"/>
                <w:sz w:val="24"/>
              </w:rPr>
              <w:t>信用风险管理负责人姓名</w:t>
            </w:r>
          </w:p>
        </w:tc>
        <w:tc>
          <w:tcPr>
            <w:tcW w:w="5437" w:type="dxa"/>
            <w:shd w:val="clear" w:color="auto" w:fill="auto"/>
            <w:vAlign w:val="center"/>
          </w:tcPr>
          <w:p w14:paraId="37EF6059"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r>
      <w:tr w:rsidR="00A629EC" w:rsidRPr="007D7A4C" w14:paraId="3CB217A1" w14:textId="77777777" w:rsidTr="00CD1B93">
        <w:trPr>
          <w:trHeight w:hRule="exact" w:val="510"/>
        </w:trPr>
        <w:tc>
          <w:tcPr>
            <w:tcW w:w="3085" w:type="dxa"/>
            <w:shd w:val="clear" w:color="auto" w:fill="auto"/>
            <w:vAlign w:val="center"/>
          </w:tcPr>
          <w:p w14:paraId="1980F111"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rPr>
                <w:b/>
                <w:kern w:val="0"/>
                <w:sz w:val="24"/>
              </w:rPr>
            </w:pPr>
            <w:r w:rsidRPr="003324AA">
              <w:rPr>
                <w:rFonts w:hint="eastAsia"/>
                <w:b/>
                <w:kern w:val="0"/>
                <w:sz w:val="24"/>
              </w:rPr>
              <w:t>负责人职务</w:t>
            </w:r>
          </w:p>
        </w:tc>
        <w:tc>
          <w:tcPr>
            <w:tcW w:w="5437" w:type="dxa"/>
            <w:shd w:val="clear" w:color="auto" w:fill="auto"/>
            <w:vAlign w:val="center"/>
          </w:tcPr>
          <w:p w14:paraId="02ACDD4A"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r>
      <w:tr w:rsidR="00A629EC" w:rsidRPr="007D7A4C" w14:paraId="290BD041" w14:textId="77777777" w:rsidTr="00CD1B93">
        <w:trPr>
          <w:trHeight w:hRule="exact" w:val="510"/>
        </w:trPr>
        <w:tc>
          <w:tcPr>
            <w:tcW w:w="3085" w:type="dxa"/>
            <w:shd w:val="clear" w:color="auto" w:fill="auto"/>
            <w:vAlign w:val="center"/>
          </w:tcPr>
          <w:p w14:paraId="17415ABA"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rPr>
                <w:b/>
                <w:kern w:val="0"/>
                <w:sz w:val="24"/>
              </w:rPr>
            </w:pPr>
            <w:r w:rsidRPr="003324AA">
              <w:rPr>
                <w:rFonts w:hint="eastAsia"/>
                <w:b/>
                <w:kern w:val="0"/>
                <w:sz w:val="24"/>
              </w:rPr>
              <w:t>联系电话（手机）</w:t>
            </w:r>
          </w:p>
        </w:tc>
        <w:tc>
          <w:tcPr>
            <w:tcW w:w="5437" w:type="dxa"/>
            <w:shd w:val="clear" w:color="auto" w:fill="auto"/>
            <w:vAlign w:val="center"/>
          </w:tcPr>
          <w:p w14:paraId="414256E1"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r>
      <w:tr w:rsidR="00A629EC" w:rsidRPr="007D7A4C" w14:paraId="023EBB52" w14:textId="77777777" w:rsidTr="00CD1B93">
        <w:trPr>
          <w:trHeight w:hRule="exact" w:val="510"/>
        </w:trPr>
        <w:tc>
          <w:tcPr>
            <w:tcW w:w="3085" w:type="dxa"/>
            <w:shd w:val="clear" w:color="auto" w:fill="auto"/>
            <w:vAlign w:val="center"/>
          </w:tcPr>
          <w:p w14:paraId="45411146"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rPr>
                <w:b/>
                <w:kern w:val="0"/>
                <w:sz w:val="24"/>
              </w:rPr>
            </w:pPr>
            <w:r w:rsidRPr="003324AA">
              <w:rPr>
                <w:rFonts w:hint="eastAsia"/>
                <w:b/>
                <w:kern w:val="0"/>
                <w:sz w:val="24"/>
              </w:rPr>
              <w:t>电子邮箱</w:t>
            </w:r>
          </w:p>
        </w:tc>
        <w:tc>
          <w:tcPr>
            <w:tcW w:w="5437" w:type="dxa"/>
            <w:shd w:val="clear" w:color="auto" w:fill="auto"/>
            <w:vAlign w:val="center"/>
          </w:tcPr>
          <w:p w14:paraId="6C408517"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r>
      <w:tr w:rsidR="00A629EC" w:rsidRPr="007D7A4C" w14:paraId="5087CFFB" w14:textId="77777777" w:rsidTr="00CD1B93">
        <w:trPr>
          <w:trHeight w:hRule="exact" w:val="510"/>
        </w:trPr>
        <w:tc>
          <w:tcPr>
            <w:tcW w:w="3085" w:type="dxa"/>
            <w:shd w:val="clear" w:color="auto" w:fill="auto"/>
            <w:vAlign w:val="center"/>
          </w:tcPr>
          <w:p w14:paraId="3BA4E4EC"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rPr>
                <w:b/>
                <w:kern w:val="0"/>
                <w:sz w:val="24"/>
              </w:rPr>
            </w:pPr>
            <w:r w:rsidRPr="003324AA">
              <w:rPr>
                <w:rFonts w:hint="eastAsia"/>
                <w:b/>
                <w:kern w:val="0"/>
                <w:sz w:val="24"/>
              </w:rPr>
              <w:lastRenderedPageBreak/>
              <w:t>专职人员姓名</w:t>
            </w:r>
          </w:p>
        </w:tc>
        <w:tc>
          <w:tcPr>
            <w:tcW w:w="5437" w:type="dxa"/>
            <w:shd w:val="clear" w:color="auto" w:fill="auto"/>
            <w:vAlign w:val="center"/>
          </w:tcPr>
          <w:p w14:paraId="3FEF0B0D"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r>
      <w:tr w:rsidR="00A629EC" w:rsidRPr="007D7A4C" w14:paraId="4A233160" w14:textId="77777777" w:rsidTr="00CD1B93">
        <w:trPr>
          <w:trHeight w:hRule="exact" w:val="510"/>
        </w:trPr>
        <w:tc>
          <w:tcPr>
            <w:tcW w:w="3085" w:type="dxa"/>
            <w:shd w:val="clear" w:color="auto" w:fill="auto"/>
            <w:vAlign w:val="center"/>
          </w:tcPr>
          <w:p w14:paraId="0542BD5C"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rPr>
                <w:b/>
                <w:kern w:val="0"/>
                <w:sz w:val="24"/>
              </w:rPr>
            </w:pPr>
            <w:r w:rsidRPr="003324AA">
              <w:rPr>
                <w:rFonts w:hint="eastAsia"/>
                <w:b/>
                <w:kern w:val="0"/>
                <w:sz w:val="24"/>
              </w:rPr>
              <w:t>专职人员所属部门及职务</w:t>
            </w:r>
          </w:p>
        </w:tc>
        <w:tc>
          <w:tcPr>
            <w:tcW w:w="5437" w:type="dxa"/>
            <w:shd w:val="clear" w:color="auto" w:fill="auto"/>
            <w:vAlign w:val="center"/>
          </w:tcPr>
          <w:p w14:paraId="6C67187C"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r>
      <w:tr w:rsidR="00A629EC" w:rsidRPr="007D7A4C" w14:paraId="2C599C50" w14:textId="77777777" w:rsidTr="00CD1B93">
        <w:trPr>
          <w:trHeight w:hRule="exact" w:val="510"/>
        </w:trPr>
        <w:tc>
          <w:tcPr>
            <w:tcW w:w="3085" w:type="dxa"/>
            <w:shd w:val="clear" w:color="auto" w:fill="auto"/>
            <w:vAlign w:val="center"/>
          </w:tcPr>
          <w:p w14:paraId="432A121B"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rPr>
                <w:b/>
                <w:kern w:val="0"/>
                <w:sz w:val="24"/>
              </w:rPr>
            </w:pPr>
            <w:r w:rsidRPr="003324AA">
              <w:rPr>
                <w:rFonts w:hint="eastAsia"/>
                <w:b/>
                <w:kern w:val="0"/>
                <w:sz w:val="24"/>
              </w:rPr>
              <w:t>联系电话（手机）</w:t>
            </w:r>
          </w:p>
        </w:tc>
        <w:tc>
          <w:tcPr>
            <w:tcW w:w="5437" w:type="dxa"/>
            <w:shd w:val="clear" w:color="auto" w:fill="auto"/>
            <w:vAlign w:val="center"/>
          </w:tcPr>
          <w:p w14:paraId="400574AB"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r>
      <w:tr w:rsidR="00A629EC" w:rsidRPr="007D7A4C" w14:paraId="28889CF2" w14:textId="77777777" w:rsidTr="00CD1B93">
        <w:trPr>
          <w:trHeight w:hRule="exact" w:val="510"/>
        </w:trPr>
        <w:tc>
          <w:tcPr>
            <w:tcW w:w="3085" w:type="dxa"/>
            <w:shd w:val="clear" w:color="auto" w:fill="auto"/>
            <w:vAlign w:val="center"/>
          </w:tcPr>
          <w:p w14:paraId="04CE7AE3"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rPr>
                <w:b/>
                <w:kern w:val="0"/>
                <w:sz w:val="24"/>
              </w:rPr>
            </w:pPr>
            <w:r w:rsidRPr="003324AA">
              <w:rPr>
                <w:rFonts w:hint="eastAsia"/>
                <w:b/>
                <w:kern w:val="0"/>
                <w:sz w:val="24"/>
              </w:rPr>
              <w:t>电子邮箱</w:t>
            </w:r>
          </w:p>
        </w:tc>
        <w:tc>
          <w:tcPr>
            <w:tcW w:w="5437" w:type="dxa"/>
            <w:shd w:val="clear" w:color="auto" w:fill="auto"/>
            <w:vAlign w:val="center"/>
          </w:tcPr>
          <w:p w14:paraId="004D176F"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r>
      <w:tr w:rsidR="00A629EC" w:rsidRPr="007D7A4C" w14:paraId="5818B90A" w14:textId="77777777" w:rsidTr="00CD1B93">
        <w:trPr>
          <w:trHeight w:hRule="exact" w:val="510"/>
        </w:trPr>
        <w:tc>
          <w:tcPr>
            <w:tcW w:w="3085" w:type="dxa"/>
            <w:shd w:val="clear" w:color="auto" w:fill="auto"/>
            <w:vAlign w:val="center"/>
          </w:tcPr>
          <w:p w14:paraId="1BF9BC6B"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rPr>
                <w:b/>
                <w:kern w:val="0"/>
                <w:sz w:val="24"/>
              </w:rPr>
            </w:pPr>
            <w:r w:rsidRPr="003324AA">
              <w:rPr>
                <w:rFonts w:hint="eastAsia"/>
                <w:b/>
                <w:kern w:val="0"/>
                <w:sz w:val="24"/>
              </w:rPr>
              <w:t>联络人姓名</w:t>
            </w:r>
          </w:p>
        </w:tc>
        <w:tc>
          <w:tcPr>
            <w:tcW w:w="5437" w:type="dxa"/>
            <w:shd w:val="clear" w:color="auto" w:fill="auto"/>
            <w:vAlign w:val="center"/>
          </w:tcPr>
          <w:p w14:paraId="56BE2831"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r>
      <w:tr w:rsidR="00A629EC" w:rsidRPr="007D7A4C" w14:paraId="777A7A2E" w14:textId="77777777" w:rsidTr="00CD1B93">
        <w:trPr>
          <w:trHeight w:hRule="exact" w:val="510"/>
        </w:trPr>
        <w:tc>
          <w:tcPr>
            <w:tcW w:w="3085" w:type="dxa"/>
            <w:shd w:val="clear" w:color="auto" w:fill="auto"/>
            <w:vAlign w:val="center"/>
          </w:tcPr>
          <w:p w14:paraId="477F9B49"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rPr>
                <w:b/>
                <w:kern w:val="0"/>
                <w:sz w:val="24"/>
              </w:rPr>
            </w:pPr>
            <w:r w:rsidRPr="003324AA">
              <w:rPr>
                <w:rFonts w:hint="eastAsia"/>
                <w:b/>
                <w:kern w:val="0"/>
                <w:sz w:val="24"/>
              </w:rPr>
              <w:t>联络人所属部门及职务</w:t>
            </w:r>
          </w:p>
        </w:tc>
        <w:tc>
          <w:tcPr>
            <w:tcW w:w="5437" w:type="dxa"/>
            <w:shd w:val="clear" w:color="auto" w:fill="auto"/>
            <w:vAlign w:val="center"/>
          </w:tcPr>
          <w:p w14:paraId="05751385"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r>
      <w:tr w:rsidR="00A629EC" w:rsidRPr="007D7A4C" w14:paraId="26A347E6" w14:textId="77777777" w:rsidTr="00CD1B93">
        <w:trPr>
          <w:trHeight w:hRule="exact" w:val="510"/>
        </w:trPr>
        <w:tc>
          <w:tcPr>
            <w:tcW w:w="3085" w:type="dxa"/>
            <w:shd w:val="clear" w:color="auto" w:fill="auto"/>
            <w:vAlign w:val="center"/>
          </w:tcPr>
          <w:p w14:paraId="30AE1EA3"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rPr>
                <w:b/>
                <w:kern w:val="0"/>
                <w:sz w:val="24"/>
              </w:rPr>
            </w:pPr>
            <w:r w:rsidRPr="003324AA">
              <w:rPr>
                <w:rFonts w:hint="eastAsia"/>
                <w:b/>
                <w:kern w:val="0"/>
                <w:sz w:val="24"/>
              </w:rPr>
              <w:t>联系电话（手机）</w:t>
            </w:r>
          </w:p>
        </w:tc>
        <w:tc>
          <w:tcPr>
            <w:tcW w:w="5437" w:type="dxa"/>
            <w:shd w:val="clear" w:color="auto" w:fill="auto"/>
            <w:vAlign w:val="center"/>
          </w:tcPr>
          <w:p w14:paraId="22DA2AA9"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r>
      <w:tr w:rsidR="00A629EC" w:rsidRPr="007D7A4C" w14:paraId="0138CD53" w14:textId="77777777" w:rsidTr="00CD1B93">
        <w:trPr>
          <w:trHeight w:hRule="exact" w:val="510"/>
        </w:trPr>
        <w:tc>
          <w:tcPr>
            <w:tcW w:w="3085" w:type="dxa"/>
            <w:shd w:val="clear" w:color="auto" w:fill="auto"/>
            <w:vAlign w:val="center"/>
          </w:tcPr>
          <w:p w14:paraId="610A065D"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rPr>
                <w:b/>
                <w:kern w:val="0"/>
                <w:sz w:val="24"/>
              </w:rPr>
            </w:pPr>
            <w:r w:rsidRPr="003324AA">
              <w:rPr>
                <w:rFonts w:hint="eastAsia"/>
                <w:b/>
                <w:kern w:val="0"/>
                <w:sz w:val="24"/>
              </w:rPr>
              <w:t>电子邮箱</w:t>
            </w:r>
          </w:p>
        </w:tc>
        <w:tc>
          <w:tcPr>
            <w:tcW w:w="5437" w:type="dxa"/>
            <w:shd w:val="clear" w:color="auto" w:fill="auto"/>
            <w:vAlign w:val="center"/>
          </w:tcPr>
          <w:p w14:paraId="58A30662"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r>
    </w:tbl>
    <w:p w14:paraId="7B2995F5" w14:textId="77777777" w:rsidR="00A629EC" w:rsidRPr="003324AA" w:rsidRDefault="00A629EC">
      <w:pPr>
        <w:spacing w:line="540" w:lineRule="exact"/>
        <w:ind w:firstLine="600"/>
        <w:rPr>
          <w:b/>
          <w:kern w:val="0"/>
          <w:sz w:val="30"/>
        </w:rPr>
      </w:pPr>
      <w:r w:rsidRPr="003324AA">
        <w:rPr>
          <w:rFonts w:hint="eastAsia"/>
          <w:sz w:val="30"/>
        </w:rPr>
        <w:t>（五）管理人认为需要报告的其他重要事项。</w:t>
      </w:r>
    </w:p>
    <w:p w14:paraId="056AC9AD" w14:textId="77777777" w:rsidR="00A629EC" w:rsidRPr="003324AA" w:rsidRDefault="00A629EC">
      <w:pPr>
        <w:tabs>
          <w:tab w:val="left" w:pos="1200"/>
          <w:tab w:val="left" w:pos="1620"/>
          <w:tab w:val="left" w:pos="1980"/>
          <w:tab w:val="left" w:pos="2070"/>
          <w:tab w:val="left" w:pos="2340"/>
        </w:tabs>
        <w:snapToGrid w:val="0"/>
        <w:spacing w:line="560" w:lineRule="exact"/>
        <w:ind w:firstLine="602"/>
        <w:rPr>
          <w:b/>
          <w:kern w:val="0"/>
          <w:sz w:val="30"/>
        </w:rPr>
      </w:pPr>
      <w:r w:rsidRPr="003324AA">
        <w:rPr>
          <w:rFonts w:hint="eastAsia"/>
          <w:b/>
          <w:kern w:val="0"/>
          <w:sz w:val="30"/>
        </w:rPr>
        <w:t>二、风险分类情况</w:t>
      </w:r>
    </w:p>
    <w:p w14:paraId="6CC79FA0"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r w:rsidRPr="003324AA">
        <w:rPr>
          <w:rFonts w:hint="eastAsia"/>
          <w:kern w:val="0"/>
          <w:sz w:val="30"/>
        </w:rPr>
        <w:t>（一）报告期内开展资产支持证券信用风险管理情况</w:t>
      </w:r>
    </w:p>
    <w:p w14:paraId="4143BCA7"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r w:rsidRPr="003324AA">
        <w:rPr>
          <w:rFonts w:hint="eastAsia"/>
          <w:kern w:val="0"/>
          <w:sz w:val="30"/>
        </w:rPr>
        <w:t>（包括进行风险监测的方式和渠道、进行现场排查和非现场排查的统计情况等）</w:t>
      </w:r>
    </w:p>
    <w:p w14:paraId="5EA93280"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r w:rsidRPr="003324AA">
        <w:rPr>
          <w:rFonts w:hint="eastAsia"/>
          <w:kern w:val="0"/>
          <w:sz w:val="30"/>
        </w:rPr>
        <w:t>（二）资产支持专项计划风险分类情况</w:t>
      </w:r>
    </w:p>
    <w:p w14:paraId="1C033E8E"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r w:rsidRPr="003324AA">
        <w:rPr>
          <w:rFonts w:hint="eastAsia"/>
          <w:kern w:val="0"/>
          <w:sz w:val="30"/>
        </w:rPr>
        <w:t>经我公司组织监测、排查，截至××××年×月末，我公司管理的正常类资产支持专项计划×个（未到期本金余额共×亿元）、关注类资产支持专项计划×个（未到期本金余额共×亿元）、风险类资产支持专项计划×个（未到期本金余额共×亿元）、违约类资产支持专项计划×个（未到期本金余额共×亿元）。</w:t>
      </w:r>
    </w:p>
    <w:p w14:paraId="43839033"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r w:rsidRPr="003324AA">
        <w:rPr>
          <w:rFonts w:hint="eastAsia"/>
          <w:kern w:val="0"/>
          <w:sz w:val="30"/>
        </w:rPr>
        <w:t>（专项计划分类明细情况用表格列明，包括风险排查方式、排查时间、排查过程、排查结果）</w:t>
      </w:r>
    </w:p>
    <w:p w14:paraId="293FBA5D"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r w:rsidRPr="003324AA">
        <w:rPr>
          <w:rFonts w:hint="eastAsia"/>
          <w:kern w:val="0"/>
          <w:sz w:val="30"/>
        </w:rPr>
        <w:t>较上一报告期末，风险分类发生变动的资产支持专项计划×个（未到期本金余额共×亿元），具体如下：</w:t>
      </w:r>
    </w:p>
    <w:p w14:paraId="0CDD405B" w14:textId="77777777" w:rsidR="00505E94" w:rsidRDefault="00505E94" w:rsidP="00A629EC">
      <w:pPr>
        <w:tabs>
          <w:tab w:val="left" w:pos="1200"/>
          <w:tab w:val="left" w:pos="1620"/>
          <w:tab w:val="left" w:pos="1980"/>
          <w:tab w:val="left" w:pos="2070"/>
          <w:tab w:val="left" w:pos="2340"/>
        </w:tabs>
        <w:snapToGrid w:val="0"/>
        <w:spacing w:line="560" w:lineRule="exact"/>
        <w:ind w:firstLine="600"/>
        <w:rPr>
          <w:rFonts w:eastAsia="仿宋" w:cs="宋体"/>
          <w:kern w:val="0"/>
          <w:sz w:val="30"/>
          <w:szCs w:val="30"/>
        </w:rPr>
      </w:pPr>
    </w:p>
    <w:p w14:paraId="1EFA89E0" w14:textId="77777777" w:rsidR="00505E94" w:rsidRPr="007D7A4C" w:rsidRDefault="00505E94" w:rsidP="00A629EC">
      <w:pPr>
        <w:tabs>
          <w:tab w:val="left" w:pos="1200"/>
          <w:tab w:val="left" w:pos="1620"/>
          <w:tab w:val="left" w:pos="1980"/>
          <w:tab w:val="left" w:pos="2070"/>
          <w:tab w:val="left" w:pos="2340"/>
        </w:tabs>
        <w:snapToGrid w:val="0"/>
        <w:spacing w:line="560" w:lineRule="exact"/>
        <w:ind w:firstLine="600"/>
        <w:rPr>
          <w:rFonts w:eastAsia="仿宋" w:cs="宋体"/>
          <w:kern w:val="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1449"/>
        <w:gridCol w:w="1024"/>
        <w:gridCol w:w="882"/>
        <w:gridCol w:w="1166"/>
        <w:gridCol w:w="1166"/>
        <w:gridCol w:w="882"/>
      </w:tblGrid>
      <w:tr w:rsidR="00A629EC" w:rsidRPr="007D7A4C" w14:paraId="2FF454D4" w14:textId="77777777" w:rsidTr="00CD1B93">
        <w:trPr>
          <w:jc w:val="center"/>
        </w:trPr>
        <w:tc>
          <w:tcPr>
            <w:tcW w:w="0" w:type="auto"/>
            <w:tcBorders>
              <w:top w:val="single" w:sz="4" w:space="0" w:color="auto"/>
              <w:left w:val="single" w:sz="4" w:space="0" w:color="auto"/>
              <w:bottom w:val="single" w:sz="4" w:space="0" w:color="auto"/>
              <w:right w:val="single" w:sz="4" w:space="0" w:color="auto"/>
            </w:tcBorders>
          </w:tcPr>
          <w:p w14:paraId="0C880D4D" w14:textId="77777777" w:rsidR="00A629EC" w:rsidRPr="003324AA" w:rsidDel="00A63B8D"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lastRenderedPageBreak/>
              <w:t>资产支持专项计划名称</w:t>
            </w:r>
          </w:p>
        </w:tc>
        <w:tc>
          <w:tcPr>
            <w:tcW w:w="0" w:type="auto"/>
            <w:tcBorders>
              <w:top w:val="single" w:sz="4" w:space="0" w:color="auto"/>
              <w:left w:val="single" w:sz="4" w:space="0" w:color="auto"/>
              <w:bottom w:val="single" w:sz="4" w:space="0" w:color="auto"/>
              <w:right w:val="single" w:sz="4" w:space="0" w:color="auto"/>
            </w:tcBorders>
            <w:hideMark/>
          </w:tcPr>
          <w:p w14:paraId="5A72FBEB" w14:textId="7E1C7114" w:rsidR="00A629EC" w:rsidRPr="003324AA" w:rsidRDefault="00CE3B85"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Pr>
                <w:rFonts w:hint="eastAsia"/>
                <w:b/>
                <w:kern w:val="0"/>
                <w:sz w:val="24"/>
              </w:rPr>
              <w:t>资产支持证券代码</w:t>
            </w:r>
          </w:p>
        </w:tc>
        <w:tc>
          <w:tcPr>
            <w:tcW w:w="0" w:type="auto"/>
            <w:tcBorders>
              <w:top w:val="single" w:sz="4" w:space="0" w:color="auto"/>
              <w:left w:val="single" w:sz="4" w:space="0" w:color="auto"/>
              <w:bottom w:val="single" w:sz="4" w:space="0" w:color="auto"/>
              <w:right w:val="single" w:sz="4" w:space="0" w:color="auto"/>
            </w:tcBorders>
            <w:hideMark/>
          </w:tcPr>
          <w:p w14:paraId="08374203"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原始权益人</w:t>
            </w:r>
          </w:p>
        </w:tc>
        <w:tc>
          <w:tcPr>
            <w:tcW w:w="0" w:type="auto"/>
            <w:tcBorders>
              <w:top w:val="single" w:sz="4" w:space="0" w:color="auto"/>
              <w:left w:val="single" w:sz="4" w:space="0" w:color="auto"/>
              <w:bottom w:val="single" w:sz="4" w:space="0" w:color="auto"/>
              <w:right w:val="single" w:sz="4" w:space="0" w:color="auto"/>
            </w:tcBorders>
          </w:tcPr>
          <w:p w14:paraId="4AEC262F"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证券余额</w:t>
            </w:r>
          </w:p>
        </w:tc>
        <w:tc>
          <w:tcPr>
            <w:tcW w:w="0" w:type="auto"/>
            <w:tcBorders>
              <w:top w:val="single" w:sz="4" w:space="0" w:color="auto"/>
              <w:left w:val="single" w:sz="4" w:space="0" w:color="auto"/>
              <w:bottom w:val="single" w:sz="4" w:space="0" w:color="auto"/>
              <w:right w:val="single" w:sz="4" w:space="0" w:color="auto"/>
            </w:tcBorders>
            <w:hideMark/>
          </w:tcPr>
          <w:p w14:paraId="6081C2A6"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本期风险分类</w:t>
            </w:r>
          </w:p>
        </w:tc>
        <w:tc>
          <w:tcPr>
            <w:tcW w:w="0" w:type="auto"/>
            <w:tcBorders>
              <w:top w:val="single" w:sz="4" w:space="0" w:color="auto"/>
              <w:left w:val="single" w:sz="4" w:space="0" w:color="auto"/>
              <w:bottom w:val="single" w:sz="4" w:space="0" w:color="auto"/>
              <w:right w:val="single" w:sz="4" w:space="0" w:color="auto"/>
            </w:tcBorders>
            <w:hideMark/>
          </w:tcPr>
          <w:p w14:paraId="6D153185"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上期风险分类</w:t>
            </w:r>
          </w:p>
        </w:tc>
        <w:tc>
          <w:tcPr>
            <w:tcW w:w="0" w:type="auto"/>
            <w:tcBorders>
              <w:top w:val="single" w:sz="4" w:space="0" w:color="auto"/>
              <w:left w:val="single" w:sz="4" w:space="0" w:color="auto"/>
              <w:bottom w:val="single" w:sz="4" w:space="0" w:color="auto"/>
              <w:right w:val="single" w:sz="4" w:space="0" w:color="auto"/>
            </w:tcBorders>
            <w:hideMark/>
          </w:tcPr>
          <w:p w14:paraId="6119A5A3"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变动原因</w:t>
            </w:r>
          </w:p>
        </w:tc>
      </w:tr>
      <w:tr w:rsidR="00A629EC" w:rsidRPr="007D7A4C" w14:paraId="60248798" w14:textId="77777777" w:rsidTr="00CD1B93">
        <w:trPr>
          <w:jc w:val="center"/>
        </w:trPr>
        <w:tc>
          <w:tcPr>
            <w:tcW w:w="0" w:type="auto"/>
            <w:tcBorders>
              <w:top w:val="single" w:sz="4" w:space="0" w:color="auto"/>
              <w:left w:val="single" w:sz="4" w:space="0" w:color="auto"/>
              <w:bottom w:val="single" w:sz="4" w:space="0" w:color="auto"/>
              <w:right w:val="single" w:sz="4" w:space="0" w:color="auto"/>
            </w:tcBorders>
          </w:tcPr>
          <w:p w14:paraId="4B671119"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4C07BBE1"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5FBF91BC"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5346C1D2"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5C867E0A"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2E9E1CED"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02C87B08"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r>
      <w:tr w:rsidR="00A629EC" w:rsidRPr="007D7A4C" w14:paraId="2DE7830C" w14:textId="77777777" w:rsidTr="00CD1B93">
        <w:trPr>
          <w:jc w:val="center"/>
        </w:trPr>
        <w:tc>
          <w:tcPr>
            <w:tcW w:w="0" w:type="auto"/>
            <w:tcBorders>
              <w:top w:val="single" w:sz="4" w:space="0" w:color="auto"/>
              <w:left w:val="single" w:sz="4" w:space="0" w:color="auto"/>
              <w:bottom w:val="single" w:sz="4" w:space="0" w:color="auto"/>
              <w:right w:val="single" w:sz="4" w:space="0" w:color="auto"/>
            </w:tcBorders>
          </w:tcPr>
          <w:p w14:paraId="7472BA12"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70592BF0"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27F78981"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5E62E251"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12913012"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66EDD291"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4CB3EF13"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r>
    </w:tbl>
    <w:p w14:paraId="259B205A" w14:textId="77777777" w:rsidR="00A629EC" w:rsidRPr="003324AA" w:rsidRDefault="00A629EC">
      <w:pPr>
        <w:tabs>
          <w:tab w:val="left" w:pos="1200"/>
          <w:tab w:val="left" w:pos="1620"/>
          <w:tab w:val="left" w:pos="1980"/>
          <w:tab w:val="left" w:pos="2070"/>
          <w:tab w:val="left" w:pos="2340"/>
        </w:tabs>
        <w:snapToGrid w:val="0"/>
        <w:spacing w:line="560" w:lineRule="exact"/>
        <w:ind w:firstLine="602"/>
        <w:rPr>
          <w:b/>
          <w:kern w:val="0"/>
          <w:sz w:val="30"/>
        </w:rPr>
      </w:pPr>
      <w:r w:rsidRPr="003324AA">
        <w:rPr>
          <w:rFonts w:hint="eastAsia"/>
          <w:b/>
          <w:kern w:val="0"/>
          <w:sz w:val="30"/>
        </w:rPr>
        <w:t>三、关于次年到期的资产支持证券的信用风险管理工作（仅适用于下半年度信用风险管理报告）</w:t>
      </w:r>
    </w:p>
    <w:p w14:paraId="4B34F0FD"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r w:rsidRPr="003324AA">
        <w:rPr>
          <w:rFonts w:hint="eastAsia"/>
          <w:kern w:val="0"/>
          <w:sz w:val="30"/>
        </w:rPr>
        <w:t>（一）次年到期的资产支持证券总体情况</w:t>
      </w:r>
    </w:p>
    <w:p w14:paraId="490E0103" w14:textId="385EC6CF"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r w:rsidRPr="003324AA">
        <w:rPr>
          <w:rFonts w:hint="eastAsia"/>
          <w:kern w:val="0"/>
          <w:sz w:val="30"/>
        </w:rPr>
        <w:t>经统计，截至××××年</w:t>
      </w:r>
      <w:r w:rsidRPr="003324AA">
        <w:rPr>
          <w:rFonts w:hint="eastAsia"/>
          <w:kern w:val="0"/>
          <w:sz w:val="30"/>
        </w:rPr>
        <w:t>10</w:t>
      </w:r>
      <w:r w:rsidRPr="003324AA">
        <w:rPr>
          <w:rFonts w:hint="eastAsia"/>
          <w:kern w:val="0"/>
          <w:sz w:val="30"/>
        </w:rPr>
        <w:t>月末，我公司担任管理人的资产支持专项计划中，于明年到期的资产支持证券共×只，涉及×个资产支持专项计划，未到期本金余额合计×亿元。其中，风险类资产支持证券共</w:t>
      </w:r>
      <w:r w:rsidR="005B3356" w:rsidRPr="005B3356">
        <w:rPr>
          <w:rFonts w:eastAsia="仿宋" w:cs="宋体" w:hint="eastAsia"/>
          <w:kern w:val="0"/>
          <w:sz w:val="30"/>
          <w:szCs w:val="30"/>
        </w:rPr>
        <w:t>×</w:t>
      </w:r>
      <w:r w:rsidRPr="003324AA">
        <w:rPr>
          <w:rFonts w:hint="eastAsia"/>
          <w:kern w:val="0"/>
          <w:sz w:val="30"/>
        </w:rPr>
        <w:t>只，涉及</w:t>
      </w:r>
      <w:r w:rsidR="005B3356" w:rsidRPr="005B3356">
        <w:rPr>
          <w:rFonts w:eastAsia="仿宋" w:cs="宋体" w:hint="eastAsia"/>
          <w:kern w:val="0"/>
          <w:sz w:val="30"/>
          <w:szCs w:val="30"/>
        </w:rPr>
        <w:t>×</w:t>
      </w:r>
      <w:r w:rsidRPr="003324AA">
        <w:rPr>
          <w:rFonts w:hint="eastAsia"/>
          <w:kern w:val="0"/>
          <w:sz w:val="30"/>
        </w:rPr>
        <w:t>个资产支持专项计划，未到期本金余额合计</w:t>
      </w:r>
      <w:r w:rsidR="005B3356" w:rsidRPr="005B3356">
        <w:rPr>
          <w:rFonts w:eastAsia="仿宋" w:cs="宋体" w:hint="eastAsia"/>
          <w:kern w:val="0"/>
          <w:sz w:val="30"/>
          <w:szCs w:val="30"/>
        </w:rPr>
        <w:t>×</w:t>
      </w:r>
      <w:r w:rsidRPr="003324AA">
        <w:rPr>
          <w:rFonts w:hint="eastAsia"/>
          <w:kern w:val="0"/>
          <w:sz w:val="30"/>
        </w:rPr>
        <w:t>亿元；需要重点关注的关注类资产支持证券共</w:t>
      </w:r>
      <w:r w:rsidR="005B3356" w:rsidRPr="005B3356">
        <w:rPr>
          <w:rFonts w:eastAsia="仿宋" w:cs="宋体" w:hint="eastAsia"/>
          <w:kern w:val="0"/>
          <w:sz w:val="30"/>
          <w:szCs w:val="30"/>
        </w:rPr>
        <w:t>×</w:t>
      </w:r>
      <w:r w:rsidRPr="003324AA">
        <w:rPr>
          <w:rFonts w:hint="eastAsia"/>
          <w:kern w:val="0"/>
          <w:sz w:val="30"/>
        </w:rPr>
        <w:t>只，涉及</w:t>
      </w:r>
      <w:r w:rsidR="005B3356" w:rsidRPr="005B3356">
        <w:rPr>
          <w:rFonts w:eastAsia="仿宋" w:cs="宋体" w:hint="eastAsia"/>
          <w:kern w:val="0"/>
          <w:sz w:val="30"/>
          <w:szCs w:val="30"/>
        </w:rPr>
        <w:t>×</w:t>
      </w:r>
      <w:r w:rsidRPr="003324AA">
        <w:rPr>
          <w:rFonts w:hint="eastAsia"/>
          <w:kern w:val="0"/>
          <w:sz w:val="30"/>
        </w:rPr>
        <w:t>个资产支持专项计划，未到期本金余额合计</w:t>
      </w:r>
      <w:r w:rsidR="005B3356" w:rsidRPr="005B3356">
        <w:rPr>
          <w:rFonts w:eastAsia="仿宋" w:cs="宋体" w:hint="eastAsia"/>
          <w:kern w:val="0"/>
          <w:sz w:val="30"/>
          <w:szCs w:val="30"/>
        </w:rPr>
        <w:t>×</w:t>
      </w:r>
      <w:r w:rsidRPr="003324AA">
        <w:rPr>
          <w:rFonts w:hint="eastAsia"/>
          <w:kern w:val="0"/>
          <w:sz w:val="30"/>
        </w:rPr>
        <w:t>亿元。</w:t>
      </w:r>
    </w:p>
    <w:p w14:paraId="3949A788"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r w:rsidRPr="003324AA">
        <w:rPr>
          <w:rFonts w:hint="eastAsia"/>
          <w:kern w:val="0"/>
          <w:sz w:val="30"/>
        </w:rPr>
        <w:t>（二）次年到期的风险类和需要重点关注的关注类资产支持证券的信用风险管理工作安排及风险排查工作计划</w:t>
      </w:r>
    </w:p>
    <w:p w14:paraId="59ACE545"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r w:rsidRPr="003324AA">
        <w:rPr>
          <w:rFonts w:hint="eastAsia"/>
          <w:kern w:val="0"/>
          <w:sz w:val="30"/>
        </w:rPr>
        <w:t>1.</w:t>
      </w:r>
      <w:r w:rsidRPr="003324AA">
        <w:rPr>
          <w:rFonts w:hint="eastAsia"/>
          <w:kern w:val="0"/>
          <w:sz w:val="30"/>
        </w:rPr>
        <w:t>经我公司组织监测、排查，明年到期的资产支持证券中，风险类和需要重点关注的关注类资产支持证券情况如下：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50"/>
        <w:gridCol w:w="851"/>
        <w:gridCol w:w="1134"/>
        <w:gridCol w:w="1275"/>
        <w:gridCol w:w="1276"/>
        <w:gridCol w:w="1361"/>
      </w:tblGrid>
      <w:tr w:rsidR="00505E94" w:rsidRPr="007D7A4C" w14:paraId="263C0EC0" w14:textId="77777777" w:rsidTr="00CD1B93">
        <w:tc>
          <w:tcPr>
            <w:tcW w:w="1555" w:type="dxa"/>
            <w:tcBorders>
              <w:top w:val="single" w:sz="4" w:space="0" w:color="auto"/>
              <w:left w:val="single" w:sz="4" w:space="0" w:color="auto"/>
              <w:bottom w:val="single" w:sz="4" w:space="0" w:color="auto"/>
              <w:right w:val="single" w:sz="4" w:space="0" w:color="auto"/>
            </w:tcBorders>
          </w:tcPr>
          <w:p w14:paraId="58E4723D" w14:textId="77777777" w:rsidR="00A629EC" w:rsidRPr="003324AA" w:rsidDel="00A63B8D"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资产支持专项计划名称</w:t>
            </w:r>
          </w:p>
        </w:tc>
        <w:tc>
          <w:tcPr>
            <w:tcW w:w="850" w:type="dxa"/>
            <w:tcBorders>
              <w:top w:val="single" w:sz="4" w:space="0" w:color="auto"/>
              <w:left w:val="single" w:sz="4" w:space="0" w:color="auto"/>
              <w:bottom w:val="single" w:sz="4" w:space="0" w:color="auto"/>
              <w:right w:val="single" w:sz="4" w:space="0" w:color="auto"/>
            </w:tcBorders>
            <w:hideMark/>
          </w:tcPr>
          <w:p w14:paraId="4EFF76C2"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证券代码</w:t>
            </w:r>
          </w:p>
        </w:tc>
        <w:tc>
          <w:tcPr>
            <w:tcW w:w="851" w:type="dxa"/>
            <w:tcBorders>
              <w:top w:val="single" w:sz="4" w:space="0" w:color="auto"/>
              <w:left w:val="single" w:sz="4" w:space="0" w:color="auto"/>
              <w:bottom w:val="single" w:sz="4" w:space="0" w:color="auto"/>
              <w:right w:val="single" w:sz="4" w:space="0" w:color="auto"/>
            </w:tcBorders>
          </w:tcPr>
          <w:p w14:paraId="397BE032"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证券简称</w:t>
            </w:r>
          </w:p>
        </w:tc>
        <w:tc>
          <w:tcPr>
            <w:tcW w:w="1134" w:type="dxa"/>
            <w:tcBorders>
              <w:top w:val="single" w:sz="4" w:space="0" w:color="auto"/>
              <w:left w:val="single" w:sz="4" w:space="0" w:color="auto"/>
              <w:bottom w:val="single" w:sz="4" w:space="0" w:color="auto"/>
              <w:right w:val="single" w:sz="4" w:space="0" w:color="auto"/>
            </w:tcBorders>
            <w:hideMark/>
          </w:tcPr>
          <w:p w14:paraId="6054B155"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原始权益人</w:t>
            </w:r>
          </w:p>
        </w:tc>
        <w:tc>
          <w:tcPr>
            <w:tcW w:w="1275" w:type="dxa"/>
            <w:tcBorders>
              <w:top w:val="single" w:sz="4" w:space="0" w:color="auto"/>
              <w:left w:val="single" w:sz="4" w:space="0" w:color="auto"/>
              <w:bottom w:val="single" w:sz="4" w:space="0" w:color="auto"/>
              <w:right w:val="single" w:sz="4" w:space="0" w:color="auto"/>
            </w:tcBorders>
            <w:hideMark/>
          </w:tcPr>
          <w:p w14:paraId="2C23FB8C"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到期日</w:t>
            </w:r>
          </w:p>
        </w:tc>
        <w:tc>
          <w:tcPr>
            <w:tcW w:w="1276" w:type="dxa"/>
            <w:tcBorders>
              <w:top w:val="single" w:sz="4" w:space="0" w:color="auto"/>
              <w:left w:val="single" w:sz="4" w:space="0" w:color="auto"/>
              <w:bottom w:val="single" w:sz="4" w:space="0" w:color="auto"/>
              <w:right w:val="single" w:sz="4" w:space="0" w:color="auto"/>
            </w:tcBorders>
            <w:hideMark/>
          </w:tcPr>
          <w:p w14:paraId="7B75F263"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证券余额</w:t>
            </w:r>
          </w:p>
        </w:tc>
        <w:tc>
          <w:tcPr>
            <w:tcW w:w="1361" w:type="dxa"/>
            <w:tcBorders>
              <w:top w:val="single" w:sz="4" w:space="0" w:color="auto"/>
              <w:left w:val="single" w:sz="4" w:space="0" w:color="auto"/>
              <w:bottom w:val="single" w:sz="4" w:space="0" w:color="auto"/>
              <w:right w:val="single" w:sz="4" w:space="0" w:color="auto"/>
            </w:tcBorders>
            <w:hideMark/>
          </w:tcPr>
          <w:p w14:paraId="76E0B992"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风险分类</w:t>
            </w:r>
          </w:p>
        </w:tc>
      </w:tr>
      <w:tr w:rsidR="00505E94" w:rsidRPr="007D7A4C" w14:paraId="3790B1CC" w14:textId="77777777" w:rsidTr="00CD1B93">
        <w:tc>
          <w:tcPr>
            <w:tcW w:w="1555" w:type="dxa"/>
            <w:tcBorders>
              <w:top w:val="single" w:sz="4" w:space="0" w:color="auto"/>
              <w:left w:val="single" w:sz="4" w:space="0" w:color="auto"/>
              <w:bottom w:val="single" w:sz="4" w:space="0" w:color="auto"/>
              <w:right w:val="single" w:sz="4" w:space="0" w:color="auto"/>
            </w:tcBorders>
          </w:tcPr>
          <w:p w14:paraId="690EA733"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850" w:type="dxa"/>
            <w:tcBorders>
              <w:top w:val="single" w:sz="4" w:space="0" w:color="auto"/>
              <w:left w:val="single" w:sz="4" w:space="0" w:color="auto"/>
              <w:bottom w:val="single" w:sz="4" w:space="0" w:color="auto"/>
              <w:right w:val="single" w:sz="4" w:space="0" w:color="auto"/>
            </w:tcBorders>
          </w:tcPr>
          <w:p w14:paraId="72314C5B"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851" w:type="dxa"/>
            <w:tcBorders>
              <w:top w:val="single" w:sz="4" w:space="0" w:color="auto"/>
              <w:left w:val="single" w:sz="4" w:space="0" w:color="auto"/>
              <w:bottom w:val="single" w:sz="4" w:space="0" w:color="auto"/>
              <w:right w:val="single" w:sz="4" w:space="0" w:color="auto"/>
            </w:tcBorders>
          </w:tcPr>
          <w:p w14:paraId="684B306C"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1134" w:type="dxa"/>
            <w:tcBorders>
              <w:top w:val="single" w:sz="4" w:space="0" w:color="auto"/>
              <w:left w:val="single" w:sz="4" w:space="0" w:color="auto"/>
              <w:bottom w:val="single" w:sz="4" w:space="0" w:color="auto"/>
              <w:right w:val="single" w:sz="4" w:space="0" w:color="auto"/>
            </w:tcBorders>
          </w:tcPr>
          <w:p w14:paraId="278D98B2"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1275" w:type="dxa"/>
            <w:tcBorders>
              <w:top w:val="single" w:sz="4" w:space="0" w:color="auto"/>
              <w:left w:val="single" w:sz="4" w:space="0" w:color="auto"/>
              <w:bottom w:val="single" w:sz="4" w:space="0" w:color="auto"/>
              <w:right w:val="single" w:sz="4" w:space="0" w:color="auto"/>
            </w:tcBorders>
          </w:tcPr>
          <w:p w14:paraId="7E27A8FF"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1276" w:type="dxa"/>
            <w:tcBorders>
              <w:top w:val="single" w:sz="4" w:space="0" w:color="auto"/>
              <w:left w:val="single" w:sz="4" w:space="0" w:color="auto"/>
              <w:bottom w:val="single" w:sz="4" w:space="0" w:color="auto"/>
              <w:right w:val="single" w:sz="4" w:space="0" w:color="auto"/>
            </w:tcBorders>
          </w:tcPr>
          <w:p w14:paraId="528B31A7"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1361" w:type="dxa"/>
            <w:tcBorders>
              <w:top w:val="single" w:sz="4" w:space="0" w:color="auto"/>
              <w:left w:val="single" w:sz="4" w:space="0" w:color="auto"/>
              <w:bottom w:val="single" w:sz="4" w:space="0" w:color="auto"/>
              <w:right w:val="single" w:sz="4" w:space="0" w:color="auto"/>
            </w:tcBorders>
          </w:tcPr>
          <w:p w14:paraId="40FCA69D"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r>
      <w:tr w:rsidR="00505E94" w:rsidRPr="007D7A4C" w14:paraId="1FB01115" w14:textId="77777777" w:rsidTr="00CD1B93">
        <w:tc>
          <w:tcPr>
            <w:tcW w:w="1555" w:type="dxa"/>
            <w:tcBorders>
              <w:top w:val="single" w:sz="4" w:space="0" w:color="auto"/>
              <w:left w:val="single" w:sz="4" w:space="0" w:color="auto"/>
              <w:bottom w:val="single" w:sz="4" w:space="0" w:color="auto"/>
              <w:right w:val="single" w:sz="4" w:space="0" w:color="auto"/>
            </w:tcBorders>
          </w:tcPr>
          <w:p w14:paraId="4501B401"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850" w:type="dxa"/>
            <w:tcBorders>
              <w:top w:val="single" w:sz="4" w:space="0" w:color="auto"/>
              <w:left w:val="single" w:sz="4" w:space="0" w:color="auto"/>
              <w:bottom w:val="single" w:sz="4" w:space="0" w:color="auto"/>
              <w:right w:val="single" w:sz="4" w:space="0" w:color="auto"/>
            </w:tcBorders>
          </w:tcPr>
          <w:p w14:paraId="6D635C7B"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851" w:type="dxa"/>
            <w:tcBorders>
              <w:top w:val="single" w:sz="4" w:space="0" w:color="auto"/>
              <w:left w:val="single" w:sz="4" w:space="0" w:color="auto"/>
              <w:bottom w:val="single" w:sz="4" w:space="0" w:color="auto"/>
              <w:right w:val="single" w:sz="4" w:space="0" w:color="auto"/>
            </w:tcBorders>
          </w:tcPr>
          <w:p w14:paraId="17DFDDE3"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1134" w:type="dxa"/>
            <w:tcBorders>
              <w:top w:val="single" w:sz="4" w:space="0" w:color="auto"/>
              <w:left w:val="single" w:sz="4" w:space="0" w:color="auto"/>
              <w:bottom w:val="single" w:sz="4" w:space="0" w:color="auto"/>
              <w:right w:val="single" w:sz="4" w:space="0" w:color="auto"/>
            </w:tcBorders>
          </w:tcPr>
          <w:p w14:paraId="0250030B"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1275" w:type="dxa"/>
            <w:tcBorders>
              <w:top w:val="single" w:sz="4" w:space="0" w:color="auto"/>
              <w:left w:val="single" w:sz="4" w:space="0" w:color="auto"/>
              <w:bottom w:val="single" w:sz="4" w:space="0" w:color="auto"/>
              <w:right w:val="single" w:sz="4" w:space="0" w:color="auto"/>
            </w:tcBorders>
          </w:tcPr>
          <w:p w14:paraId="52916B9A"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1276" w:type="dxa"/>
            <w:tcBorders>
              <w:top w:val="single" w:sz="4" w:space="0" w:color="auto"/>
              <w:left w:val="single" w:sz="4" w:space="0" w:color="auto"/>
              <w:bottom w:val="single" w:sz="4" w:space="0" w:color="auto"/>
              <w:right w:val="single" w:sz="4" w:space="0" w:color="auto"/>
            </w:tcBorders>
          </w:tcPr>
          <w:p w14:paraId="2FD9CC0A"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1361" w:type="dxa"/>
            <w:tcBorders>
              <w:top w:val="single" w:sz="4" w:space="0" w:color="auto"/>
              <w:left w:val="single" w:sz="4" w:space="0" w:color="auto"/>
              <w:bottom w:val="single" w:sz="4" w:space="0" w:color="auto"/>
              <w:right w:val="single" w:sz="4" w:space="0" w:color="auto"/>
            </w:tcBorders>
          </w:tcPr>
          <w:p w14:paraId="517564FD"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r>
    </w:tbl>
    <w:p w14:paraId="408C1DEF"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r w:rsidRPr="003324AA">
        <w:rPr>
          <w:rFonts w:hint="eastAsia"/>
          <w:kern w:val="0"/>
          <w:sz w:val="30"/>
        </w:rPr>
        <w:t>2.</w:t>
      </w:r>
      <w:r w:rsidRPr="003324AA">
        <w:rPr>
          <w:rFonts w:hint="eastAsia"/>
          <w:kern w:val="0"/>
          <w:sz w:val="30"/>
        </w:rPr>
        <w:t>风险类和需要重点关注的关注类资产支持证券的信用风险管理工作安排及风险排查工作计划</w:t>
      </w:r>
    </w:p>
    <w:p w14:paraId="5A65225B" w14:textId="77777777" w:rsidR="00A629EC" w:rsidRPr="003324AA" w:rsidRDefault="00A629EC">
      <w:pPr>
        <w:tabs>
          <w:tab w:val="left" w:pos="1200"/>
          <w:tab w:val="left" w:pos="1620"/>
          <w:tab w:val="left" w:pos="1980"/>
          <w:tab w:val="left" w:pos="2070"/>
          <w:tab w:val="left" w:pos="2340"/>
        </w:tabs>
        <w:snapToGrid w:val="0"/>
        <w:spacing w:line="560" w:lineRule="exact"/>
        <w:ind w:firstLine="602"/>
        <w:rPr>
          <w:b/>
          <w:kern w:val="0"/>
          <w:sz w:val="30"/>
        </w:rPr>
      </w:pPr>
      <w:r w:rsidRPr="003324AA">
        <w:rPr>
          <w:rFonts w:hint="eastAsia"/>
          <w:b/>
          <w:kern w:val="0"/>
          <w:sz w:val="30"/>
        </w:rPr>
        <w:t>四、需要报告的重要事项</w:t>
      </w:r>
    </w:p>
    <w:p w14:paraId="74E3D04D"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r w:rsidRPr="003324AA">
        <w:rPr>
          <w:rFonts w:hint="eastAsia"/>
          <w:kern w:val="0"/>
          <w:sz w:val="30"/>
        </w:rPr>
        <w:t>（包括违约类、风险类、关注类资产支持专项计划信用风险的重要事项、管理人开展信用风险管理工作中的重要事项等。如无重要事项，则不需报告）</w:t>
      </w:r>
    </w:p>
    <w:p w14:paraId="62BB129B"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p>
    <w:p w14:paraId="3DC5AF3B"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r w:rsidRPr="003324AA">
        <w:rPr>
          <w:rFonts w:hint="eastAsia"/>
          <w:kern w:val="0"/>
          <w:sz w:val="30"/>
        </w:rPr>
        <w:t xml:space="preserve">单位负责人姓名：　　　</w:t>
      </w:r>
      <w:r w:rsidRPr="003324AA">
        <w:rPr>
          <w:rFonts w:hint="eastAsia"/>
          <w:kern w:val="0"/>
          <w:sz w:val="30"/>
        </w:rPr>
        <w:t xml:space="preserve">      </w:t>
      </w:r>
      <w:r w:rsidRPr="003324AA">
        <w:rPr>
          <w:rFonts w:hint="eastAsia"/>
          <w:kern w:val="0"/>
          <w:sz w:val="30"/>
        </w:rPr>
        <w:t>联系电话（手机）：</w:t>
      </w:r>
    </w:p>
    <w:p w14:paraId="63E04BFD"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r w:rsidRPr="003324AA">
        <w:rPr>
          <w:rFonts w:hint="eastAsia"/>
          <w:kern w:val="0"/>
          <w:sz w:val="30"/>
        </w:rPr>
        <w:t xml:space="preserve">部门名称及其负责人姓名：　</w:t>
      </w:r>
      <w:r w:rsidRPr="003324AA">
        <w:rPr>
          <w:rFonts w:hint="eastAsia"/>
          <w:kern w:val="0"/>
          <w:sz w:val="30"/>
        </w:rPr>
        <w:t xml:space="preserve">  </w:t>
      </w:r>
      <w:r w:rsidRPr="003324AA">
        <w:rPr>
          <w:rFonts w:hint="eastAsia"/>
          <w:kern w:val="0"/>
          <w:sz w:val="30"/>
        </w:rPr>
        <w:t>联系电话（手机）：</w:t>
      </w:r>
    </w:p>
    <w:p w14:paraId="2ED015C8"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r w:rsidRPr="003324AA">
        <w:rPr>
          <w:rFonts w:hint="eastAsia"/>
          <w:kern w:val="0"/>
          <w:sz w:val="30"/>
        </w:rPr>
        <w:t xml:space="preserve">经办人姓名：　　　　　　</w:t>
      </w:r>
      <w:r w:rsidRPr="003324AA">
        <w:rPr>
          <w:rFonts w:hint="eastAsia"/>
          <w:kern w:val="0"/>
          <w:sz w:val="30"/>
        </w:rPr>
        <w:t xml:space="preserve">    </w:t>
      </w:r>
      <w:r w:rsidRPr="003324AA">
        <w:rPr>
          <w:rFonts w:hint="eastAsia"/>
          <w:kern w:val="0"/>
          <w:sz w:val="30"/>
        </w:rPr>
        <w:t>联系电话（手机）：</w:t>
      </w:r>
    </w:p>
    <w:p w14:paraId="7FE07092"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r w:rsidRPr="003324AA">
        <w:rPr>
          <w:rFonts w:hint="eastAsia"/>
          <w:kern w:val="0"/>
          <w:sz w:val="30"/>
        </w:rPr>
        <w:t>（单位负责人指按照本指引第八条确定的管理人相关负责人，部门及其负责人指管理人从事资产支持证券风险管理工作的专门机构及其相关负责人）</w:t>
      </w:r>
    </w:p>
    <w:p w14:paraId="604B85DA"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p>
    <w:p w14:paraId="4C5ADCED"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r w:rsidRPr="003324AA">
        <w:rPr>
          <w:rFonts w:hint="eastAsia"/>
          <w:kern w:val="0"/>
          <w:sz w:val="30"/>
        </w:rPr>
        <w:t>附件</w:t>
      </w:r>
      <w:r>
        <w:rPr>
          <w:rFonts w:eastAsia="仿宋" w:cs="宋体" w:hint="eastAsia"/>
          <w:kern w:val="0"/>
          <w:sz w:val="30"/>
          <w:szCs w:val="30"/>
        </w:rPr>
        <w:t>1-1-1</w:t>
      </w:r>
      <w:r w:rsidRPr="003324AA">
        <w:rPr>
          <w:rFonts w:hint="eastAsia"/>
          <w:kern w:val="0"/>
          <w:sz w:val="30"/>
        </w:rPr>
        <w:t>：××××年上</w:t>
      </w:r>
      <w:r w:rsidRPr="003324AA">
        <w:rPr>
          <w:rFonts w:hint="eastAsia"/>
          <w:kern w:val="0"/>
          <w:sz w:val="30"/>
        </w:rPr>
        <w:t>/</w:t>
      </w:r>
      <w:r w:rsidRPr="003324AA">
        <w:rPr>
          <w:rFonts w:hint="eastAsia"/>
          <w:kern w:val="0"/>
          <w:sz w:val="30"/>
        </w:rPr>
        <w:t>下半年资产支持专项计划信用风险管理分类表</w:t>
      </w:r>
    </w:p>
    <w:p w14:paraId="54DA5D0B"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p>
    <w:p w14:paraId="58304CE1"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p>
    <w:p w14:paraId="5002446E" w14:textId="77777777" w:rsidR="00A629EC" w:rsidRPr="003324AA" w:rsidRDefault="00A629EC" w:rsidP="00A629EC">
      <w:pPr>
        <w:tabs>
          <w:tab w:val="left" w:pos="1200"/>
          <w:tab w:val="left" w:pos="1620"/>
          <w:tab w:val="left" w:pos="1980"/>
          <w:tab w:val="left" w:pos="2070"/>
          <w:tab w:val="left" w:pos="2340"/>
        </w:tabs>
        <w:snapToGrid w:val="0"/>
        <w:spacing w:line="560" w:lineRule="exact"/>
        <w:ind w:firstLineChars="1500" w:firstLine="4500"/>
        <w:rPr>
          <w:kern w:val="0"/>
          <w:sz w:val="30"/>
        </w:rPr>
      </w:pPr>
      <w:r w:rsidRPr="003324AA">
        <w:rPr>
          <w:rFonts w:hint="eastAsia"/>
          <w:kern w:val="0"/>
          <w:sz w:val="30"/>
        </w:rPr>
        <w:t>管理人名称（印章）</w:t>
      </w:r>
    </w:p>
    <w:p w14:paraId="020810FF"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r w:rsidRPr="003324AA">
        <w:rPr>
          <w:rFonts w:hint="eastAsia"/>
          <w:kern w:val="0"/>
          <w:sz w:val="30"/>
        </w:rPr>
        <w:t xml:space="preserve">　　　　　　　　　　　　　××××年××月××日</w:t>
      </w:r>
    </w:p>
    <w:p w14:paraId="0A80C2BC" w14:textId="77777777" w:rsidR="00A629EC" w:rsidRPr="003324AA" w:rsidRDefault="00A629EC" w:rsidP="00CD1B93">
      <w:pPr>
        <w:tabs>
          <w:tab w:val="left" w:pos="1200"/>
          <w:tab w:val="left" w:pos="1620"/>
          <w:tab w:val="left" w:pos="1980"/>
          <w:tab w:val="left" w:pos="2070"/>
          <w:tab w:val="left" w:pos="2340"/>
        </w:tabs>
        <w:snapToGrid w:val="0"/>
        <w:spacing w:line="560" w:lineRule="exact"/>
        <w:ind w:firstLine="600"/>
        <w:rPr>
          <w:kern w:val="0"/>
          <w:sz w:val="30"/>
        </w:rPr>
        <w:sectPr w:rsidR="00A629EC" w:rsidRPr="003324AA" w:rsidSect="000C6E62">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851" w:footer="624" w:gutter="0"/>
          <w:cols w:space="425"/>
          <w:docGrid w:type="lines" w:linePitch="312"/>
        </w:sectPr>
      </w:pPr>
    </w:p>
    <w:p w14:paraId="08BB4D57" w14:textId="77777777" w:rsidR="00A629EC" w:rsidRPr="00D17656" w:rsidRDefault="00A629EC" w:rsidP="003324AA">
      <w:pPr>
        <w:tabs>
          <w:tab w:val="left" w:pos="1200"/>
          <w:tab w:val="left" w:pos="1620"/>
          <w:tab w:val="left" w:pos="1980"/>
          <w:tab w:val="left" w:pos="2070"/>
          <w:tab w:val="left" w:pos="2340"/>
        </w:tabs>
        <w:snapToGrid w:val="0"/>
        <w:spacing w:line="560" w:lineRule="exact"/>
        <w:ind w:firstLineChars="0" w:firstLine="0"/>
        <w:rPr>
          <w:rFonts w:ascii="黑体" w:eastAsia="黑体" w:hAnsi="黑体"/>
          <w:kern w:val="0"/>
        </w:rPr>
      </w:pPr>
      <w:r w:rsidRPr="00D17656">
        <w:rPr>
          <w:rFonts w:ascii="黑体" w:eastAsia="黑体" w:hAnsi="黑体" w:hint="eastAsia"/>
          <w:kern w:val="0"/>
        </w:rPr>
        <w:lastRenderedPageBreak/>
        <w:t>附件1-1-1</w:t>
      </w:r>
    </w:p>
    <w:p w14:paraId="1492BF11" w14:textId="77777777" w:rsidR="00A629EC" w:rsidRPr="003324AA" w:rsidRDefault="00A629EC" w:rsidP="00CD1B93">
      <w:pPr>
        <w:tabs>
          <w:tab w:val="left" w:pos="1200"/>
          <w:tab w:val="left" w:pos="1620"/>
          <w:tab w:val="left" w:pos="1980"/>
          <w:tab w:val="left" w:pos="2070"/>
          <w:tab w:val="left" w:pos="2340"/>
        </w:tabs>
        <w:snapToGrid w:val="0"/>
        <w:spacing w:line="560" w:lineRule="exact"/>
        <w:ind w:firstLine="600"/>
        <w:rPr>
          <w:kern w:val="0"/>
          <w:sz w:val="30"/>
        </w:rPr>
      </w:pPr>
    </w:p>
    <w:p w14:paraId="5CB8A9CC" w14:textId="77777777" w:rsidR="00A629EC" w:rsidRPr="003324AA" w:rsidRDefault="00A629EC" w:rsidP="00CD1B93">
      <w:pPr>
        <w:tabs>
          <w:tab w:val="left" w:pos="1200"/>
          <w:tab w:val="left" w:pos="1620"/>
          <w:tab w:val="left" w:pos="1980"/>
          <w:tab w:val="left" w:pos="2070"/>
          <w:tab w:val="left" w:pos="2340"/>
        </w:tabs>
        <w:snapToGrid w:val="0"/>
        <w:spacing w:line="560" w:lineRule="exact"/>
        <w:ind w:firstLine="883"/>
        <w:jc w:val="center"/>
        <w:rPr>
          <w:b/>
          <w:kern w:val="0"/>
          <w:sz w:val="44"/>
        </w:rPr>
      </w:pPr>
      <w:r w:rsidRPr="003324AA">
        <w:rPr>
          <w:rFonts w:hint="eastAsia"/>
          <w:b/>
          <w:kern w:val="0"/>
          <w:sz w:val="44"/>
        </w:rPr>
        <w:t>××××年上</w:t>
      </w:r>
      <w:r w:rsidRPr="003324AA">
        <w:rPr>
          <w:rFonts w:hint="eastAsia"/>
          <w:b/>
          <w:kern w:val="0"/>
          <w:sz w:val="44"/>
        </w:rPr>
        <w:t>/</w:t>
      </w:r>
      <w:r w:rsidRPr="003324AA">
        <w:rPr>
          <w:rFonts w:hint="eastAsia"/>
          <w:b/>
          <w:kern w:val="0"/>
          <w:sz w:val="44"/>
        </w:rPr>
        <w:t>下半年资产支持专项计划</w:t>
      </w:r>
    </w:p>
    <w:p w14:paraId="3356DA04" w14:textId="77777777" w:rsidR="00A629EC" w:rsidRPr="003324AA" w:rsidRDefault="00A629EC" w:rsidP="00CD1B93">
      <w:pPr>
        <w:tabs>
          <w:tab w:val="left" w:pos="1200"/>
          <w:tab w:val="left" w:pos="1620"/>
          <w:tab w:val="left" w:pos="1980"/>
          <w:tab w:val="left" w:pos="2070"/>
          <w:tab w:val="left" w:pos="2340"/>
        </w:tabs>
        <w:snapToGrid w:val="0"/>
        <w:spacing w:line="560" w:lineRule="exact"/>
        <w:ind w:firstLine="883"/>
        <w:jc w:val="center"/>
        <w:rPr>
          <w:b/>
          <w:kern w:val="0"/>
          <w:sz w:val="44"/>
        </w:rPr>
      </w:pPr>
      <w:r w:rsidRPr="003324AA">
        <w:rPr>
          <w:rFonts w:hint="eastAsia"/>
          <w:b/>
          <w:kern w:val="0"/>
          <w:sz w:val="44"/>
        </w:rPr>
        <w:t>信用风险管理分类表</w:t>
      </w:r>
    </w:p>
    <w:p w14:paraId="25F69C4D" w14:textId="77777777" w:rsidR="00A629EC" w:rsidRPr="003324AA" w:rsidRDefault="00A629EC" w:rsidP="00CD1B93">
      <w:pPr>
        <w:tabs>
          <w:tab w:val="left" w:pos="1200"/>
          <w:tab w:val="left" w:pos="1620"/>
          <w:tab w:val="left" w:pos="1980"/>
          <w:tab w:val="left" w:pos="2070"/>
          <w:tab w:val="left" w:pos="2340"/>
        </w:tabs>
        <w:snapToGrid w:val="0"/>
        <w:spacing w:line="560" w:lineRule="exact"/>
        <w:ind w:firstLine="880"/>
        <w:jc w:val="center"/>
        <w:rPr>
          <w:kern w:val="0"/>
          <w:sz w:val="44"/>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462"/>
        <w:gridCol w:w="1166"/>
        <w:gridCol w:w="851"/>
        <w:gridCol w:w="772"/>
        <w:gridCol w:w="536"/>
        <w:gridCol w:w="1052"/>
        <w:gridCol w:w="1170"/>
        <w:gridCol w:w="772"/>
        <w:gridCol w:w="1170"/>
        <w:gridCol w:w="693"/>
        <w:gridCol w:w="1323"/>
        <w:gridCol w:w="1323"/>
        <w:gridCol w:w="851"/>
        <w:gridCol w:w="851"/>
        <w:gridCol w:w="536"/>
      </w:tblGrid>
      <w:tr w:rsidR="003324AA" w:rsidRPr="007D7A4C" w14:paraId="6D74E698" w14:textId="77777777" w:rsidTr="00BB1169">
        <w:tc>
          <w:tcPr>
            <w:tcW w:w="1164" w:type="dxa"/>
            <w:vMerge w:val="restart"/>
            <w:tcBorders>
              <w:top w:val="single" w:sz="4" w:space="0" w:color="auto"/>
              <w:left w:val="single" w:sz="4" w:space="0" w:color="auto"/>
              <w:right w:val="single" w:sz="4" w:space="0" w:color="auto"/>
            </w:tcBorders>
            <w:vAlign w:val="center"/>
            <w:hideMark/>
          </w:tcPr>
          <w:p w14:paraId="00D70F71"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风险</w:t>
            </w:r>
          </w:p>
          <w:p w14:paraId="557810E1"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类别</w:t>
            </w:r>
          </w:p>
        </w:tc>
        <w:tc>
          <w:tcPr>
            <w:tcW w:w="463" w:type="dxa"/>
            <w:vMerge w:val="restart"/>
            <w:tcBorders>
              <w:top w:val="single" w:sz="4" w:space="0" w:color="auto"/>
              <w:left w:val="single" w:sz="4" w:space="0" w:color="auto"/>
              <w:right w:val="single" w:sz="4" w:space="0" w:color="auto"/>
            </w:tcBorders>
            <w:vAlign w:val="center"/>
            <w:hideMark/>
          </w:tcPr>
          <w:p w14:paraId="7A2C75BB"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序号</w:t>
            </w:r>
          </w:p>
        </w:tc>
        <w:tc>
          <w:tcPr>
            <w:tcW w:w="0" w:type="auto"/>
            <w:vMerge w:val="restart"/>
            <w:tcBorders>
              <w:top w:val="single" w:sz="4" w:space="0" w:color="auto"/>
              <w:left w:val="single" w:sz="4" w:space="0" w:color="auto"/>
              <w:right w:val="single" w:sz="4" w:space="0" w:color="auto"/>
            </w:tcBorders>
          </w:tcPr>
          <w:p w14:paraId="16AD851E" w14:textId="77777777" w:rsidR="00505E94" w:rsidRPr="003324AA" w:rsidRDefault="00505E94"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p>
          <w:p w14:paraId="19D87EE2" w14:textId="77777777" w:rsidR="00505E94" w:rsidRPr="003324AA" w:rsidRDefault="00505E94"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p>
          <w:p w14:paraId="2188534F" w14:textId="77777777" w:rsidR="00A629EC" w:rsidRPr="003324AA" w:rsidDel="00A63B8D"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资产支持专项计划名称</w:t>
            </w:r>
          </w:p>
        </w:tc>
        <w:tc>
          <w:tcPr>
            <w:tcW w:w="0" w:type="auto"/>
            <w:vMerge w:val="restart"/>
            <w:tcBorders>
              <w:top w:val="single" w:sz="4" w:space="0" w:color="auto"/>
              <w:left w:val="single" w:sz="4" w:space="0" w:color="auto"/>
              <w:right w:val="single" w:sz="4" w:space="0" w:color="auto"/>
            </w:tcBorders>
            <w:vAlign w:val="center"/>
            <w:hideMark/>
          </w:tcPr>
          <w:p w14:paraId="05F0C1D0"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资产支持证券</w:t>
            </w:r>
          </w:p>
          <w:p w14:paraId="00480050" w14:textId="1556D05B" w:rsidR="00A629EC" w:rsidRPr="003324AA" w:rsidRDefault="00065EA1"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Pr>
                <w:rFonts w:hint="eastAsia"/>
                <w:b/>
                <w:kern w:val="0"/>
                <w:sz w:val="24"/>
              </w:rPr>
              <w:t>代码</w:t>
            </w:r>
            <w:bookmarkStart w:id="0" w:name="_GoBack"/>
            <w:bookmarkEnd w:id="0"/>
          </w:p>
        </w:tc>
        <w:tc>
          <w:tcPr>
            <w:tcW w:w="0" w:type="auto"/>
            <w:vMerge w:val="restart"/>
            <w:tcBorders>
              <w:top w:val="single" w:sz="4" w:space="0" w:color="auto"/>
              <w:left w:val="single" w:sz="4" w:space="0" w:color="auto"/>
              <w:right w:val="single" w:sz="4" w:space="0" w:color="auto"/>
            </w:tcBorders>
            <w:vAlign w:val="center"/>
            <w:hideMark/>
          </w:tcPr>
          <w:p w14:paraId="6540B5EE"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原始权益人</w:t>
            </w:r>
          </w:p>
        </w:tc>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51D75872" w14:textId="77777777" w:rsidR="00241832" w:rsidRPr="007D7A4C" w:rsidRDefault="00241832">
            <w:pPr>
              <w:tabs>
                <w:tab w:val="left" w:pos="1200"/>
                <w:tab w:val="left" w:pos="1620"/>
                <w:tab w:val="left" w:pos="1980"/>
                <w:tab w:val="left" w:pos="2070"/>
                <w:tab w:val="left" w:pos="2340"/>
              </w:tabs>
              <w:snapToGrid w:val="0"/>
              <w:ind w:firstLine="482"/>
              <w:jc w:val="center"/>
              <w:rPr>
                <w:rFonts w:eastAsia="仿宋" w:cs="宋体"/>
                <w:b/>
                <w:kern w:val="0"/>
                <w:sz w:val="24"/>
              </w:rPr>
            </w:pPr>
            <w:r w:rsidRPr="007D7A4C">
              <w:rPr>
                <w:rFonts w:eastAsia="仿宋" w:cs="宋体" w:hint="eastAsia"/>
                <w:b/>
                <w:kern w:val="0"/>
                <w:sz w:val="24"/>
              </w:rPr>
              <w:t>监测与</w:t>
            </w:r>
          </w:p>
          <w:p w14:paraId="7E90667E" w14:textId="087A8020" w:rsidR="00A629EC" w:rsidRPr="003324AA" w:rsidRDefault="007B09ED"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Pr>
                <w:rFonts w:eastAsia="仿宋" w:cs="宋体" w:hint="eastAsia"/>
                <w:b/>
                <w:kern w:val="0"/>
                <w:sz w:val="24"/>
              </w:rPr>
              <w:t xml:space="preserve"> </w:t>
            </w:r>
            <w:r>
              <w:rPr>
                <w:rFonts w:eastAsia="仿宋" w:cs="宋体"/>
                <w:b/>
                <w:kern w:val="0"/>
                <w:sz w:val="24"/>
              </w:rPr>
              <w:t xml:space="preserve">   </w:t>
            </w:r>
            <w:r w:rsidR="00241832" w:rsidRPr="007D7A4C">
              <w:rPr>
                <w:rFonts w:eastAsia="仿宋" w:cs="宋体" w:hint="eastAsia"/>
                <w:b/>
                <w:kern w:val="0"/>
                <w:sz w:val="24"/>
              </w:rPr>
              <w:t>排查过程</w:t>
            </w:r>
          </w:p>
        </w:tc>
        <w:tc>
          <w:tcPr>
            <w:tcW w:w="0" w:type="auto"/>
            <w:vMerge w:val="restart"/>
            <w:tcBorders>
              <w:top w:val="single" w:sz="4" w:space="0" w:color="auto"/>
              <w:left w:val="single" w:sz="4" w:space="0" w:color="auto"/>
              <w:right w:val="single" w:sz="4" w:space="0" w:color="auto"/>
            </w:tcBorders>
            <w:vAlign w:val="center"/>
            <w:hideMark/>
          </w:tcPr>
          <w:p w14:paraId="04B8E1BE"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监测与</w:t>
            </w:r>
          </w:p>
          <w:p w14:paraId="43B8F424"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排查结果</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E11C80D" w14:textId="77777777" w:rsidR="00241832" w:rsidRPr="007D7A4C" w:rsidRDefault="00241832">
            <w:pPr>
              <w:tabs>
                <w:tab w:val="left" w:pos="1200"/>
                <w:tab w:val="left" w:pos="1620"/>
                <w:tab w:val="left" w:pos="1980"/>
                <w:tab w:val="left" w:pos="2070"/>
                <w:tab w:val="left" w:pos="2340"/>
              </w:tabs>
              <w:snapToGrid w:val="0"/>
              <w:ind w:firstLine="482"/>
              <w:jc w:val="center"/>
              <w:rPr>
                <w:rFonts w:eastAsia="仿宋" w:cs="宋体"/>
                <w:b/>
                <w:kern w:val="0"/>
                <w:sz w:val="24"/>
              </w:rPr>
            </w:pPr>
            <w:r w:rsidRPr="007D7A4C">
              <w:rPr>
                <w:rFonts w:eastAsia="仿宋" w:cs="宋体" w:hint="eastAsia"/>
                <w:b/>
                <w:kern w:val="0"/>
                <w:sz w:val="24"/>
              </w:rPr>
              <w:t>化解与</w:t>
            </w:r>
          </w:p>
          <w:p w14:paraId="297AD2CF" w14:textId="06FD31AD" w:rsidR="00A629EC" w:rsidRPr="003324AA" w:rsidRDefault="007B09ED"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Pr>
                <w:rFonts w:eastAsia="仿宋" w:cs="宋体" w:hint="eastAsia"/>
                <w:b/>
                <w:kern w:val="0"/>
                <w:sz w:val="24"/>
              </w:rPr>
              <w:t xml:space="preserve">  </w:t>
            </w:r>
            <w:r>
              <w:rPr>
                <w:rFonts w:eastAsia="仿宋" w:cs="宋体"/>
                <w:b/>
                <w:kern w:val="0"/>
                <w:sz w:val="24"/>
              </w:rPr>
              <w:t xml:space="preserve">  </w:t>
            </w:r>
            <w:r w:rsidR="00241832" w:rsidRPr="007D7A4C">
              <w:rPr>
                <w:rFonts w:eastAsia="仿宋" w:cs="宋体" w:hint="eastAsia"/>
                <w:b/>
                <w:kern w:val="0"/>
                <w:sz w:val="24"/>
              </w:rPr>
              <w:t>处置情况</w:t>
            </w:r>
          </w:p>
        </w:tc>
        <w:tc>
          <w:tcPr>
            <w:tcW w:w="0" w:type="auto"/>
            <w:tcBorders>
              <w:top w:val="single" w:sz="4" w:space="0" w:color="auto"/>
              <w:left w:val="single" w:sz="4" w:space="0" w:color="auto"/>
              <w:bottom w:val="single" w:sz="4" w:space="0" w:color="auto"/>
              <w:right w:val="single" w:sz="4" w:space="0" w:color="auto"/>
            </w:tcBorders>
          </w:tcPr>
          <w:p w14:paraId="67F61ED9"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是否初步分类</w:t>
            </w:r>
          </w:p>
        </w:tc>
        <w:tc>
          <w:tcPr>
            <w:tcW w:w="0" w:type="auto"/>
            <w:tcBorders>
              <w:top w:val="single" w:sz="4" w:space="0" w:color="auto"/>
              <w:left w:val="single" w:sz="4" w:space="0" w:color="auto"/>
              <w:bottom w:val="single" w:sz="4" w:space="0" w:color="auto"/>
              <w:right w:val="single" w:sz="4" w:space="0" w:color="auto"/>
            </w:tcBorders>
            <w:vAlign w:val="center"/>
            <w:hideMark/>
          </w:tcPr>
          <w:p w14:paraId="680A47E4"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备注</w:t>
            </w:r>
          </w:p>
        </w:tc>
      </w:tr>
      <w:tr w:rsidR="003324AA" w:rsidRPr="007D7A4C" w14:paraId="5C551426" w14:textId="77777777" w:rsidTr="00BB1169">
        <w:tc>
          <w:tcPr>
            <w:tcW w:w="1164" w:type="dxa"/>
            <w:vMerge/>
            <w:tcBorders>
              <w:left w:val="single" w:sz="4" w:space="0" w:color="auto"/>
              <w:right w:val="single" w:sz="4" w:space="0" w:color="auto"/>
            </w:tcBorders>
            <w:vAlign w:val="center"/>
          </w:tcPr>
          <w:p w14:paraId="38BF3D38"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p>
        </w:tc>
        <w:tc>
          <w:tcPr>
            <w:tcW w:w="463" w:type="dxa"/>
            <w:vMerge/>
            <w:tcBorders>
              <w:left w:val="single" w:sz="4" w:space="0" w:color="auto"/>
              <w:right w:val="single" w:sz="4" w:space="0" w:color="auto"/>
            </w:tcBorders>
            <w:vAlign w:val="center"/>
          </w:tcPr>
          <w:p w14:paraId="1B9C6BAE"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p>
        </w:tc>
        <w:tc>
          <w:tcPr>
            <w:tcW w:w="0" w:type="auto"/>
            <w:vMerge/>
            <w:tcBorders>
              <w:left w:val="single" w:sz="4" w:space="0" w:color="auto"/>
              <w:right w:val="single" w:sz="4" w:space="0" w:color="auto"/>
            </w:tcBorders>
          </w:tcPr>
          <w:p w14:paraId="5ADBBFFC"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p>
        </w:tc>
        <w:tc>
          <w:tcPr>
            <w:tcW w:w="0" w:type="auto"/>
            <w:vMerge/>
            <w:tcBorders>
              <w:left w:val="single" w:sz="4" w:space="0" w:color="auto"/>
              <w:right w:val="single" w:sz="4" w:space="0" w:color="auto"/>
            </w:tcBorders>
            <w:vAlign w:val="center"/>
          </w:tcPr>
          <w:p w14:paraId="3B611537"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p>
        </w:tc>
        <w:tc>
          <w:tcPr>
            <w:tcW w:w="0" w:type="auto"/>
            <w:vMerge/>
            <w:tcBorders>
              <w:left w:val="single" w:sz="4" w:space="0" w:color="auto"/>
              <w:right w:val="single" w:sz="4" w:space="0" w:color="auto"/>
            </w:tcBorders>
            <w:vAlign w:val="center"/>
          </w:tcPr>
          <w:p w14:paraId="1677C3B0"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0B9AEF36"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现场排查</w:t>
            </w:r>
          </w:p>
        </w:tc>
        <w:tc>
          <w:tcPr>
            <w:tcW w:w="0" w:type="auto"/>
            <w:gridSpan w:val="2"/>
            <w:tcBorders>
              <w:top w:val="single" w:sz="4" w:space="0" w:color="auto"/>
              <w:left w:val="single" w:sz="4" w:space="0" w:color="auto"/>
              <w:bottom w:val="single" w:sz="4" w:space="0" w:color="auto"/>
              <w:right w:val="single" w:sz="4" w:space="0" w:color="auto"/>
            </w:tcBorders>
          </w:tcPr>
          <w:p w14:paraId="51D7ADE7"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非现场排查</w:t>
            </w:r>
          </w:p>
        </w:tc>
        <w:tc>
          <w:tcPr>
            <w:tcW w:w="0" w:type="auto"/>
            <w:vMerge/>
            <w:tcBorders>
              <w:left w:val="single" w:sz="4" w:space="0" w:color="auto"/>
              <w:right w:val="single" w:sz="4" w:space="0" w:color="auto"/>
            </w:tcBorders>
            <w:vAlign w:val="center"/>
          </w:tcPr>
          <w:p w14:paraId="5A37551A"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p>
        </w:tc>
        <w:tc>
          <w:tcPr>
            <w:tcW w:w="0" w:type="auto"/>
            <w:vMerge w:val="restart"/>
            <w:tcBorders>
              <w:top w:val="single" w:sz="4" w:space="0" w:color="auto"/>
              <w:left w:val="single" w:sz="4" w:space="0" w:color="auto"/>
              <w:right w:val="single" w:sz="4" w:space="0" w:color="auto"/>
            </w:tcBorders>
            <w:vAlign w:val="center"/>
          </w:tcPr>
          <w:p w14:paraId="17C8ACA6"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是否报送临时风险管理报告</w:t>
            </w:r>
          </w:p>
        </w:tc>
        <w:tc>
          <w:tcPr>
            <w:tcW w:w="0" w:type="auto"/>
            <w:vMerge w:val="restart"/>
            <w:tcBorders>
              <w:top w:val="single" w:sz="4" w:space="0" w:color="auto"/>
              <w:left w:val="single" w:sz="4" w:space="0" w:color="auto"/>
              <w:right w:val="single" w:sz="4" w:space="0" w:color="auto"/>
            </w:tcBorders>
          </w:tcPr>
          <w:p w14:paraId="08942CDB"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是否报送风险化解处置预案</w:t>
            </w:r>
          </w:p>
        </w:tc>
        <w:tc>
          <w:tcPr>
            <w:tcW w:w="0" w:type="auto"/>
            <w:vMerge w:val="restart"/>
            <w:tcBorders>
              <w:top w:val="single" w:sz="4" w:space="0" w:color="auto"/>
              <w:left w:val="single" w:sz="4" w:space="0" w:color="auto"/>
              <w:right w:val="single" w:sz="4" w:space="0" w:color="auto"/>
            </w:tcBorders>
          </w:tcPr>
          <w:p w14:paraId="37898B27"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简述处置情况</w:t>
            </w:r>
          </w:p>
        </w:tc>
        <w:tc>
          <w:tcPr>
            <w:tcW w:w="0" w:type="auto"/>
            <w:tcBorders>
              <w:top w:val="single" w:sz="4" w:space="0" w:color="auto"/>
              <w:left w:val="single" w:sz="4" w:space="0" w:color="auto"/>
              <w:bottom w:val="single" w:sz="4" w:space="0" w:color="auto"/>
              <w:right w:val="single" w:sz="4" w:space="0" w:color="auto"/>
            </w:tcBorders>
          </w:tcPr>
          <w:p w14:paraId="32AC167C"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EE7592F"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p>
        </w:tc>
      </w:tr>
      <w:tr w:rsidR="003324AA" w:rsidRPr="007D7A4C" w14:paraId="4DA042FF" w14:textId="77777777" w:rsidTr="00BB1169">
        <w:tc>
          <w:tcPr>
            <w:tcW w:w="1164" w:type="dxa"/>
            <w:vMerge/>
            <w:tcBorders>
              <w:left w:val="single" w:sz="4" w:space="0" w:color="auto"/>
              <w:bottom w:val="single" w:sz="4" w:space="0" w:color="auto"/>
              <w:right w:val="single" w:sz="4" w:space="0" w:color="auto"/>
            </w:tcBorders>
            <w:vAlign w:val="center"/>
          </w:tcPr>
          <w:p w14:paraId="46F2D8DC"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p>
        </w:tc>
        <w:tc>
          <w:tcPr>
            <w:tcW w:w="463" w:type="dxa"/>
            <w:vMerge/>
            <w:tcBorders>
              <w:left w:val="single" w:sz="4" w:space="0" w:color="auto"/>
              <w:bottom w:val="single" w:sz="4" w:space="0" w:color="auto"/>
              <w:right w:val="single" w:sz="4" w:space="0" w:color="auto"/>
            </w:tcBorders>
            <w:vAlign w:val="center"/>
          </w:tcPr>
          <w:p w14:paraId="6D764EB4"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p>
        </w:tc>
        <w:tc>
          <w:tcPr>
            <w:tcW w:w="0" w:type="auto"/>
            <w:vMerge/>
            <w:tcBorders>
              <w:left w:val="single" w:sz="4" w:space="0" w:color="auto"/>
              <w:bottom w:val="single" w:sz="4" w:space="0" w:color="auto"/>
              <w:right w:val="single" w:sz="4" w:space="0" w:color="auto"/>
            </w:tcBorders>
          </w:tcPr>
          <w:p w14:paraId="6EB646F9"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p>
        </w:tc>
        <w:tc>
          <w:tcPr>
            <w:tcW w:w="0" w:type="auto"/>
            <w:vMerge/>
            <w:tcBorders>
              <w:left w:val="single" w:sz="4" w:space="0" w:color="auto"/>
              <w:bottom w:val="single" w:sz="4" w:space="0" w:color="auto"/>
              <w:right w:val="single" w:sz="4" w:space="0" w:color="auto"/>
            </w:tcBorders>
            <w:vAlign w:val="center"/>
          </w:tcPr>
          <w:p w14:paraId="61CDBAC3"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p>
        </w:tc>
        <w:tc>
          <w:tcPr>
            <w:tcW w:w="0" w:type="auto"/>
            <w:vMerge/>
            <w:tcBorders>
              <w:left w:val="single" w:sz="4" w:space="0" w:color="auto"/>
              <w:bottom w:val="single" w:sz="4" w:space="0" w:color="auto"/>
              <w:right w:val="single" w:sz="4" w:space="0" w:color="auto"/>
            </w:tcBorders>
            <w:vAlign w:val="center"/>
          </w:tcPr>
          <w:p w14:paraId="2C82B1DE"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CEE621F"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时间</w:t>
            </w:r>
          </w:p>
        </w:tc>
        <w:tc>
          <w:tcPr>
            <w:tcW w:w="0" w:type="auto"/>
            <w:tcBorders>
              <w:top w:val="single" w:sz="4" w:space="0" w:color="auto"/>
              <w:left w:val="single" w:sz="4" w:space="0" w:color="auto"/>
              <w:bottom w:val="single" w:sz="4" w:space="0" w:color="auto"/>
              <w:right w:val="single" w:sz="4" w:space="0" w:color="auto"/>
            </w:tcBorders>
          </w:tcPr>
          <w:p w14:paraId="50371C3F"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参与人员</w:t>
            </w:r>
            <w:r w:rsidRPr="003324AA">
              <w:rPr>
                <w:rFonts w:hint="eastAsia"/>
                <w:b/>
                <w:kern w:val="0"/>
                <w:sz w:val="24"/>
              </w:rPr>
              <w:t>/</w:t>
            </w:r>
            <w:r w:rsidRPr="003324AA">
              <w:rPr>
                <w:rFonts w:hint="eastAsia"/>
                <w:b/>
                <w:kern w:val="0"/>
                <w:sz w:val="24"/>
              </w:rPr>
              <w:t>部门</w:t>
            </w:r>
            <w:r w:rsidRPr="003324AA">
              <w:rPr>
                <w:rFonts w:hint="eastAsia"/>
                <w:b/>
                <w:kern w:val="0"/>
                <w:sz w:val="24"/>
              </w:rPr>
              <w:t>/</w:t>
            </w:r>
            <w:r w:rsidRPr="003324AA">
              <w:rPr>
                <w:rFonts w:hint="eastAsia"/>
                <w:b/>
                <w:kern w:val="0"/>
                <w:sz w:val="24"/>
              </w:rPr>
              <w:t>职务</w:t>
            </w:r>
          </w:p>
        </w:tc>
        <w:tc>
          <w:tcPr>
            <w:tcW w:w="0" w:type="auto"/>
            <w:tcBorders>
              <w:top w:val="single" w:sz="4" w:space="0" w:color="auto"/>
              <w:left w:val="single" w:sz="4" w:space="0" w:color="auto"/>
              <w:bottom w:val="single" w:sz="4" w:space="0" w:color="auto"/>
              <w:right w:val="single" w:sz="4" w:space="0" w:color="auto"/>
            </w:tcBorders>
          </w:tcPr>
          <w:p w14:paraId="6D4386AF"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简述方法、过程等</w:t>
            </w:r>
          </w:p>
        </w:tc>
        <w:tc>
          <w:tcPr>
            <w:tcW w:w="0" w:type="auto"/>
            <w:tcBorders>
              <w:top w:val="single" w:sz="4" w:space="0" w:color="auto"/>
              <w:left w:val="single" w:sz="4" w:space="0" w:color="auto"/>
              <w:bottom w:val="single" w:sz="4" w:space="0" w:color="auto"/>
              <w:right w:val="single" w:sz="4" w:space="0" w:color="auto"/>
            </w:tcBorders>
          </w:tcPr>
          <w:p w14:paraId="5292D3B2"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时间或频率</w:t>
            </w:r>
          </w:p>
        </w:tc>
        <w:tc>
          <w:tcPr>
            <w:tcW w:w="0" w:type="auto"/>
            <w:tcBorders>
              <w:top w:val="single" w:sz="4" w:space="0" w:color="auto"/>
              <w:left w:val="single" w:sz="4" w:space="0" w:color="auto"/>
              <w:bottom w:val="single" w:sz="4" w:space="0" w:color="auto"/>
              <w:right w:val="single" w:sz="4" w:space="0" w:color="auto"/>
            </w:tcBorders>
          </w:tcPr>
          <w:p w14:paraId="65D031B2"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r w:rsidRPr="003324AA">
              <w:rPr>
                <w:rFonts w:hint="eastAsia"/>
                <w:b/>
                <w:kern w:val="0"/>
                <w:sz w:val="24"/>
              </w:rPr>
              <w:t>简述方法、过程等</w:t>
            </w:r>
          </w:p>
        </w:tc>
        <w:tc>
          <w:tcPr>
            <w:tcW w:w="0" w:type="auto"/>
            <w:vMerge/>
            <w:tcBorders>
              <w:left w:val="single" w:sz="4" w:space="0" w:color="auto"/>
              <w:bottom w:val="single" w:sz="4" w:space="0" w:color="auto"/>
              <w:right w:val="single" w:sz="4" w:space="0" w:color="auto"/>
            </w:tcBorders>
            <w:vAlign w:val="center"/>
          </w:tcPr>
          <w:p w14:paraId="7F0F784A"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p>
        </w:tc>
        <w:tc>
          <w:tcPr>
            <w:tcW w:w="0" w:type="auto"/>
            <w:vMerge/>
            <w:tcBorders>
              <w:left w:val="single" w:sz="4" w:space="0" w:color="auto"/>
              <w:bottom w:val="single" w:sz="4" w:space="0" w:color="auto"/>
              <w:right w:val="single" w:sz="4" w:space="0" w:color="auto"/>
            </w:tcBorders>
            <w:vAlign w:val="center"/>
          </w:tcPr>
          <w:p w14:paraId="0F86AE0A"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p>
        </w:tc>
        <w:tc>
          <w:tcPr>
            <w:tcW w:w="0" w:type="auto"/>
            <w:vMerge/>
            <w:tcBorders>
              <w:left w:val="single" w:sz="4" w:space="0" w:color="auto"/>
              <w:bottom w:val="single" w:sz="4" w:space="0" w:color="auto"/>
              <w:right w:val="single" w:sz="4" w:space="0" w:color="auto"/>
            </w:tcBorders>
          </w:tcPr>
          <w:p w14:paraId="3CCF728D"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p>
        </w:tc>
        <w:tc>
          <w:tcPr>
            <w:tcW w:w="0" w:type="auto"/>
            <w:vMerge/>
            <w:tcBorders>
              <w:left w:val="single" w:sz="4" w:space="0" w:color="auto"/>
              <w:bottom w:val="single" w:sz="4" w:space="0" w:color="auto"/>
              <w:right w:val="single" w:sz="4" w:space="0" w:color="auto"/>
            </w:tcBorders>
          </w:tcPr>
          <w:p w14:paraId="7D6A588C"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p>
        </w:tc>
        <w:tc>
          <w:tcPr>
            <w:tcW w:w="0" w:type="auto"/>
            <w:tcBorders>
              <w:top w:val="single" w:sz="4" w:space="0" w:color="auto"/>
              <w:left w:val="single" w:sz="4" w:space="0" w:color="auto"/>
              <w:bottom w:val="single" w:sz="4" w:space="0" w:color="auto"/>
              <w:right w:val="single" w:sz="4" w:space="0" w:color="auto"/>
            </w:tcBorders>
          </w:tcPr>
          <w:p w14:paraId="73D3DE14"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1FBA2C6"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b/>
                <w:kern w:val="0"/>
                <w:sz w:val="24"/>
              </w:rPr>
            </w:pPr>
          </w:p>
        </w:tc>
      </w:tr>
      <w:tr w:rsidR="003324AA" w:rsidRPr="007D7A4C" w14:paraId="54DDBF23" w14:textId="77777777" w:rsidTr="00BB1169">
        <w:trPr>
          <w:trHeight w:val="340"/>
        </w:trPr>
        <w:tc>
          <w:tcPr>
            <w:tcW w:w="1164" w:type="dxa"/>
            <w:tcBorders>
              <w:top w:val="single" w:sz="4" w:space="0" w:color="auto"/>
              <w:left w:val="single" w:sz="4" w:space="0" w:color="auto"/>
              <w:bottom w:val="single" w:sz="4" w:space="0" w:color="auto"/>
              <w:right w:val="single" w:sz="4" w:space="0" w:color="auto"/>
            </w:tcBorders>
            <w:vAlign w:val="center"/>
            <w:hideMark/>
          </w:tcPr>
          <w:p w14:paraId="18370BE7"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rPr>
                <w:kern w:val="0"/>
                <w:sz w:val="24"/>
              </w:rPr>
            </w:pPr>
            <w:r w:rsidRPr="003324AA">
              <w:rPr>
                <w:rFonts w:hint="eastAsia"/>
                <w:kern w:val="0"/>
                <w:sz w:val="24"/>
              </w:rPr>
              <w:t>违约类</w:t>
            </w:r>
          </w:p>
        </w:tc>
        <w:tc>
          <w:tcPr>
            <w:tcW w:w="463" w:type="dxa"/>
            <w:tcBorders>
              <w:top w:val="single" w:sz="4" w:space="0" w:color="auto"/>
              <w:left w:val="single" w:sz="4" w:space="0" w:color="auto"/>
              <w:bottom w:val="single" w:sz="4" w:space="0" w:color="auto"/>
              <w:right w:val="single" w:sz="4" w:space="0" w:color="auto"/>
            </w:tcBorders>
            <w:vAlign w:val="center"/>
            <w:hideMark/>
          </w:tcPr>
          <w:p w14:paraId="12D0598A"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kern w:val="0"/>
                <w:sz w:val="24"/>
              </w:rPr>
            </w:pPr>
            <w:r w:rsidRPr="003324AA">
              <w:rPr>
                <w:rFonts w:hint="eastAsia"/>
                <w:kern w:val="0"/>
                <w:sz w:val="24"/>
              </w:rPr>
              <w:t>1</w:t>
            </w:r>
          </w:p>
        </w:tc>
        <w:tc>
          <w:tcPr>
            <w:tcW w:w="0" w:type="auto"/>
            <w:tcBorders>
              <w:top w:val="single" w:sz="4" w:space="0" w:color="auto"/>
              <w:left w:val="single" w:sz="4" w:space="0" w:color="auto"/>
              <w:bottom w:val="single" w:sz="4" w:space="0" w:color="auto"/>
              <w:right w:val="single" w:sz="4" w:space="0" w:color="auto"/>
            </w:tcBorders>
          </w:tcPr>
          <w:p w14:paraId="5E07B495"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8A7B3D5"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4AAEE50"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C85372D"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0DA27119"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2BD984F4"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52CE594F"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51450F47"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167FFFE"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DD48E02"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0E58E1A9"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02D5B87C"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5C132757"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5D91A95"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r>
      <w:tr w:rsidR="003324AA" w:rsidRPr="007D7A4C" w14:paraId="42F02844" w14:textId="77777777" w:rsidTr="00BB1169">
        <w:trPr>
          <w:trHeight w:val="340"/>
        </w:trPr>
        <w:tc>
          <w:tcPr>
            <w:tcW w:w="1164" w:type="dxa"/>
            <w:tcBorders>
              <w:top w:val="single" w:sz="4" w:space="0" w:color="auto"/>
              <w:left w:val="single" w:sz="4" w:space="0" w:color="auto"/>
              <w:bottom w:val="single" w:sz="4" w:space="0" w:color="auto"/>
              <w:right w:val="single" w:sz="4" w:space="0" w:color="auto"/>
            </w:tcBorders>
            <w:vAlign w:val="center"/>
          </w:tcPr>
          <w:p w14:paraId="59FA88F7"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463" w:type="dxa"/>
            <w:tcBorders>
              <w:top w:val="single" w:sz="4" w:space="0" w:color="auto"/>
              <w:left w:val="single" w:sz="4" w:space="0" w:color="auto"/>
              <w:bottom w:val="single" w:sz="4" w:space="0" w:color="auto"/>
              <w:right w:val="single" w:sz="4" w:space="0" w:color="auto"/>
            </w:tcBorders>
            <w:vAlign w:val="center"/>
            <w:hideMark/>
          </w:tcPr>
          <w:p w14:paraId="7B65511B"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kern w:val="0"/>
                <w:sz w:val="24"/>
              </w:rPr>
            </w:pPr>
            <w:r w:rsidRPr="003324AA">
              <w:rPr>
                <w:rFonts w:hint="eastAsia"/>
                <w:kern w:val="0"/>
                <w:sz w:val="24"/>
              </w:rPr>
              <w:t>2</w:t>
            </w:r>
          </w:p>
        </w:tc>
        <w:tc>
          <w:tcPr>
            <w:tcW w:w="0" w:type="auto"/>
            <w:tcBorders>
              <w:top w:val="single" w:sz="4" w:space="0" w:color="auto"/>
              <w:left w:val="single" w:sz="4" w:space="0" w:color="auto"/>
              <w:bottom w:val="single" w:sz="4" w:space="0" w:color="auto"/>
              <w:right w:val="single" w:sz="4" w:space="0" w:color="auto"/>
            </w:tcBorders>
          </w:tcPr>
          <w:p w14:paraId="78E56FCB"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4FEA9AC"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8BFE6C2"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5044797"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503B3EA7"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0BDF5B7F"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12C5CDEA"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49793504"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9F3BE55"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6D9A197"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0618E81D"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048D543D"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3CE56860"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7E1F7E7"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r>
      <w:tr w:rsidR="003324AA" w:rsidRPr="007D7A4C" w14:paraId="39145527" w14:textId="77777777" w:rsidTr="00BB1169">
        <w:trPr>
          <w:trHeight w:val="340"/>
        </w:trPr>
        <w:tc>
          <w:tcPr>
            <w:tcW w:w="1164" w:type="dxa"/>
            <w:tcBorders>
              <w:top w:val="single" w:sz="4" w:space="0" w:color="auto"/>
              <w:left w:val="single" w:sz="4" w:space="0" w:color="auto"/>
              <w:bottom w:val="single" w:sz="4" w:space="0" w:color="auto"/>
              <w:right w:val="single" w:sz="4" w:space="0" w:color="auto"/>
            </w:tcBorders>
            <w:vAlign w:val="center"/>
            <w:hideMark/>
          </w:tcPr>
          <w:p w14:paraId="1245A042"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rPr>
                <w:kern w:val="0"/>
                <w:sz w:val="24"/>
              </w:rPr>
            </w:pPr>
            <w:r w:rsidRPr="003324AA">
              <w:rPr>
                <w:rFonts w:hint="eastAsia"/>
                <w:kern w:val="0"/>
                <w:sz w:val="24"/>
              </w:rPr>
              <w:t>风险类</w:t>
            </w:r>
          </w:p>
        </w:tc>
        <w:tc>
          <w:tcPr>
            <w:tcW w:w="463" w:type="dxa"/>
            <w:tcBorders>
              <w:top w:val="single" w:sz="4" w:space="0" w:color="auto"/>
              <w:left w:val="single" w:sz="4" w:space="0" w:color="auto"/>
              <w:bottom w:val="single" w:sz="4" w:space="0" w:color="auto"/>
              <w:right w:val="single" w:sz="4" w:space="0" w:color="auto"/>
            </w:tcBorders>
            <w:vAlign w:val="center"/>
            <w:hideMark/>
          </w:tcPr>
          <w:p w14:paraId="1421B881"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kern w:val="0"/>
                <w:sz w:val="24"/>
              </w:rPr>
            </w:pPr>
            <w:r w:rsidRPr="003324AA">
              <w:rPr>
                <w:rFonts w:hint="eastAsia"/>
                <w:kern w:val="0"/>
                <w:sz w:val="24"/>
              </w:rPr>
              <w:t>1</w:t>
            </w:r>
          </w:p>
        </w:tc>
        <w:tc>
          <w:tcPr>
            <w:tcW w:w="0" w:type="auto"/>
            <w:tcBorders>
              <w:top w:val="single" w:sz="4" w:space="0" w:color="auto"/>
              <w:left w:val="single" w:sz="4" w:space="0" w:color="auto"/>
              <w:bottom w:val="single" w:sz="4" w:space="0" w:color="auto"/>
              <w:right w:val="single" w:sz="4" w:space="0" w:color="auto"/>
            </w:tcBorders>
          </w:tcPr>
          <w:p w14:paraId="6CAFED00"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424056C"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4F0D3C7"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5F96771"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4C020DFA"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05DF04F1"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57CD5236"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7AD7D873"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597B720"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859307F"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40A66B3A"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4B6C69E9"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1927E152"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9FBB9D1"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r>
      <w:tr w:rsidR="003324AA" w:rsidRPr="007D7A4C" w14:paraId="2FC784F4" w14:textId="77777777" w:rsidTr="00BB1169">
        <w:trPr>
          <w:trHeight w:val="340"/>
        </w:trPr>
        <w:tc>
          <w:tcPr>
            <w:tcW w:w="1164" w:type="dxa"/>
            <w:tcBorders>
              <w:top w:val="single" w:sz="4" w:space="0" w:color="auto"/>
              <w:left w:val="single" w:sz="4" w:space="0" w:color="auto"/>
              <w:bottom w:val="single" w:sz="4" w:space="0" w:color="auto"/>
              <w:right w:val="single" w:sz="4" w:space="0" w:color="auto"/>
            </w:tcBorders>
            <w:vAlign w:val="center"/>
          </w:tcPr>
          <w:p w14:paraId="5C1384EB"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463" w:type="dxa"/>
            <w:tcBorders>
              <w:top w:val="single" w:sz="4" w:space="0" w:color="auto"/>
              <w:left w:val="single" w:sz="4" w:space="0" w:color="auto"/>
              <w:bottom w:val="single" w:sz="4" w:space="0" w:color="auto"/>
              <w:right w:val="single" w:sz="4" w:space="0" w:color="auto"/>
            </w:tcBorders>
            <w:vAlign w:val="center"/>
            <w:hideMark/>
          </w:tcPr>
          <w:p w14:paraId="73DF1DB5"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kern w:val="0"/>
                <w:sz w:val="24"/>
              </w:rPr>
            </w:pPr>
            <w:r w:rsidRPr="003324AA">
              <w:rPr>
                <w:rFonts w:hint="eastAsia"/>
                <w:kern w:val="0"/>
                <w:sz w:val="24"/>
              </w:rPr>
              <w:t>2</w:t>
            </w:r>
          </w:p>
        </w:tc>
        <w:tc>
          <w:tcPr>
            <w:tcW w:w="0" w:type="auto"/>
            <w:tcBorders>
              <w:top w:val="single" w:sz="4" w:space="0" w:color="auto"/>
              <w:left w:val="single" w:sz="4" w:space="0" w:color="auto"/>
              <w:bottom w:val="single" w:sz="4" w:space="0" w:color="auto"/>
              <w:right w:val="single" w:sz="4" w:space="0" w:color="auto"/>
            </w:tcBorders>
          </w:tcPr>
          <w:p w14:paraId="5183B000"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403C498"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F99D7D4"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BF9CD56"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2947369B"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2C06B466"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18436999"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6D36E36D"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DBFCC6C"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21246F0"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42386132"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07F58652"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712EB261"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77E3517"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r>
      <w:tr w:rsidR="003324AA" w:rsidRPr="007D7A4C" w14:paraId="0B643E1D" w14:textId="77777777" w:rsidTr="00BB1169">
        <w:trPr>
          <w:trHeight w:val="340"/>
        </w:trPr>
        <w:tc>
          <w:tcPr>
            <w:tcW w:w="1164" w:type="dxa"/>
            <w:tcBorders>
              <w:top w:val="single" w:sz="4" w:space="0" w:color="auto"/>
              <w:left w:val="single" w:sz="4" w:space="0" w:color="auto"/>
              <w:bottom w:val="single" w:sz="4" w:space="0" w:color="auto"/>
              <w:right w:val="single" w:sz="4" w:space="0" w:color="auto"/>
            </w:tcBorders>
            <w:vAlign w:val="center"/>
            <w:hideMark/>
          </w:tcPr>
          <w:p w14:paraId="14445711"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rPr>
                <w:kern w:val="0"/>
                <w:sz w:val="24"/>
              </w:rPr>
            </w:pPr>
            <w:r w:rsidRPr="003324AA">
              <w:rPr>
                <w:rFonts w:hint="eastAsia"/>
                <w:kern w:val="0"/>
                <w:sz w:val="24"/>
              </w:rPr>
              <w:t>关注类</w:t>
            </w:r>
          </w:p>
        </w:tc>
        <w:tc>
          <w:tcPr>
            <w:tcW w:w="463" w:type="dxa"/>
            <w:tcBorders>
              <w:top w:val="single" w:sz="4" w:space="0" w:color="auto"/>
              <w:left w:val="single" w:sz="4" w:space="0" w:color="auto"/>
              <w:bottom w:val="single" w:sz="4" w:space="0" w:color="auto"/>
              <w:right w:val="single" w:sz="4" w:space="0" w:color="auto"/>
            </w:tcBorders>
            <w:vAlign w:val="center"/>
            <w:hideMark/>
          </w:tcPr>
          <w:p w14:paraId="1CCCD329"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kern w:val="0"/>
                <w:sz w:val="24"/>
              </w:rPr>
            </w:pPr>
            <w:r w:rsidRPr="003324AA">
              <w:rPr>
                <w:rFonts w:hint="eastAsia"/>
                <w:kern w:val="0"/>
                <w:sz w:val="24"/>
              </w:rPr>
              <w:t>1</w:t>
            </w:r>
          </w:p>
        </w:tc>
        <w:tc>
          <w:tcPr>
            <w:tcW w:w="0" w:type="auto"/>
            <w:tcBorders>
              <w:top w:val="single" w:sz="4" w:space="0" w:color="auto"/>
              <w:left w:val="single" w:sz="4" w:space="0" w:color="auto"/>
              <w:bottom w:val="single" w:sz="4" w:space="0" w:color="auto"/>
              <w:right w:val="single" w:sz="4" w:space="0" w:color="auto"/>
            </w:tcBorders>
          </w:tcPr>
          <w:p w14:paraId="78CD9745"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23127EF"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2D5A4A9"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91AC103"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226B63DD"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0CE2CB9D"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73A9ED98"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590CDCD3"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D806730"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20382CB"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7BBD5DDD"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2AC6E95D"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2BF354DA"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10AEE49"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r>
      <w:tr w:rsidR="003324AA" w:rsidRPr="007D7A4C" w14:paraId="10CA89DE" w14:textId="77777777" w:rsidTr="00BB1169">
        <w:trPr>
          <w:trHeight w:val="340"/>
        </w:trPr>
        <w:tc>
          <w:tcPr>
            <w:tcW w:w="1164" w:type="dxa"/>
            <w:tcBorders>
              <w:top w:val="single" w:sz="4" w:space="0" w:color="auto"/>
              <w:left w:val="single" w:sz="4" w:space="0" w:color="auto"/>
              <w:bottom w:val="single" w:sz="4" w:space="0" w:color="auto"/>
              <w:right w:val="single" w:sz="4" w:space="0" w:color="auto"/>
            </w:tcBorders>
            <w:vAlign w:val="center"/>
          </w:tcPr>
          <w:p w14:paraId="1FAF9EFA"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463" w:type="dxa"/>
            <w:tcBorders>
              <w:top w:val="single" w:sz="4" w:space="0" w:color="auto"/>
              <w:left w:val="single" w:sz="4" w:space="0" w:color="auto"/>
              <w:bottom w:val="single" w:sz="4" w:space="0" w:color="auto"/>
              <w:right w:val="single" w:sz="4" w:space="0" w:color="auto"/>
            </w:tcBorders>
            <w:vAlign w:val="center"/>
            <w:hideMark/>
          </w:tcPr>
          <w:p w14:paraId="2F729864"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kern w:val="0"/>
                <w:sz w:val="24"/>
              </w:rPr>
            </w:pPr>
            <w:r w:rsidRPr="003324AA">
              <w:rPr>
                <w:rFonts w:hint="eastAsia"/>
                <w:kern w:val="0"/>
                <w:sz w:val="24"/>
              </w:rPr>
              <w:t>2</w:t>
            </w:r>
          </w:p>
        </w:tc>
        <w:tc>
          <w:tcPr>
            <w:tcW w:w="0" w:type="auto"/>
            <w:tcBorders>
              <w:top w:val="single" w:sz="4" w:space="0" w:color="auto"/>
              <w:left w:val="single" w:sz="4" w:space="0" w:color="auto"/>
              <w:bottom w:val="single" w:sz="4" w:space="0" w:color="auto"/>
              <w:right w:val="single" w:sz="4" w:space="0" w:color="auto"/>
            </w:tcBorders>
          </w:tcPr>
          <w:p w14:paraId="5A4CF750"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5B8A0BC"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6FB42FC"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0458C99"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572F9542"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577DF059"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157A6B57"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14749664"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7BA2D21"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C622AAD"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7D0BE099"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4BB43ECC"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5CDA03A1"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2CA2A6E"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r>
      <w:tr w:rsidR="003324AA" w:rsidRPr="007D7A4C" w14:paraId="605B2216" w14:textId="77777777" w:rsidTr="00386EE6">
        <w:trPr>
          <w:trHeight w:val="422"/>
        </w:trPr>
        <w:tc>
          <w:tcPr>
            <w:tcW w:w="1164" w:type="dxa"/>
            <w:tcBorders>
              <w:top w:val="single" w:sz="4" w:space="0" w:color="auto"/>
              <w:left w:val="single" w:sz="4" w:space="0" w:color="auto"/>
              <w:bottom w:val="single" w:sz="4" w:space="0" w:color="auto"/>
              <w:right w:val="single" w:sz="4" w:space="0" w:color="auto"/>
            </w:tcBorders>
            <w:vAlign w:val="center"/>
            <w:hideMark/>
          </w:tcPr>
          <w:p w14:paraId="4517BD33"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left"/>
              <w:rPr>
                <w:kern w:val="0"/>
                <w:sz w:val="24"/>
              </w:rPr>
            </w:pPr>
            <w:r w:rsidRPr="003324AA">
              <w:rPr>
                <w:rFonts w:hint="eastAsia"/>
                <w:kern w:val="0"/>
                <w:sz w:val="24"/>
              </w:rPr>
              <w:lastRenderedPageBreak/>
              <w:t>正常类</w:t>
            </w:r>
          </w:p>
        </w:tc>
        <w:tc>
          <w:tcPr>
            <w:tcW w:w="463" w:type="dxa"/>
            <w:tcBorders>
              <w:top w:val="single" w:sz="4" w:space="0" w:color="auto"/>
              <w:left w:val="single" w:sz="4" w:space="0" w:color="auto"/>
              <w:bottom w:val="single" w:sz="4" w:space="0" w:color="auto"/>
              <w:right w:val="single" w:sz="4" w:space="0" w:color="auto"/>
            </w:tcBorders>
            <w:vAlign w:val="center"/>
            <w:hideMark/>
          </w:tcPr>
          <w:p w14:paraId="3AC2262B"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kern w:val="0"/>
                <w:sz w:val="24"/>
              </w:rPr>
            </w:pPr>
            <w:r w:rsidRPr="003324AA">
              <w:rPr>
                <w:rFonts w:hint="eastAsia"/>
                <w:kern w:val="0"/>
                <w:sz w:val="24"/>
              </w:rPr>
              <w:t>1</w:t>
            </w:r>
          </w:p>
        </w:tc>
        <w:tc>
          <w:tcPr>
            <w:tcW w:w="0" w:type="auto"/>
            <w:tcBorders>
              <w:top w:val="single" w:sz="4" w:space="0" w:color="auto"/>
              <w:left w:val="single" w:sz="4" w:space="0" w:color="auto"/>
              <w:bottom w:val="single" w:sz="4" w:space="0" w:color="auto"/>
              <w:right w:val="single" w:sz="4" w:space="0" w:color="auto"/>
            </w:tcBorders>
          </w:tcPr>
          <w:p w14:paraId="453F14E4"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0113D6E"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06E6D31"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75FCE89"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71834086"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534F3DF4"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22089B6D"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3F3F59A6"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C5EFFDB"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38A6A7E"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50246061"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1E9245B4"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6C88C369"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5BD75C0"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r>
      <w:tr w:rsidR="003324AA" w:rsidRPr="007D7A4C" w14:paraId="086AE6F1" w14:textId="77777777" w:rsidTr="00BB1169">
        <w:trPr>
          <w:trHeight w:val="340"/>
        </w:trPr>
        <w:tc>
          <w:tcPr>
            <w:tcW w:w="1164" w:type="dxa"/>
            <w:tcBorders>
              <w:top w:val="single" w:sz="4" w:space="0" w:color="auto"/>
              <w:left w:val="single" w:sz="4" w:space="0" w:color="auto"/>
              <w:bottom w:val="single" w:sz="4" w:space="0" w:color="auto"/>
              <w:right w:val="single" w:sz="4" w:space="0" w:color="auto"/>
            </w:tcBorders>
            <w:vAlign w:val="center"/>
          </w:tcPr>
          <w:p w14:paraId="23378FF1"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463" w:type="dxa"/>
            <w:tcBorders>
              <w:top w:val="single" w:sz="4" w:space="0" w:color="auto"/>
              <w:left w:val="single" w:sz="4" w:space="0" w:color="auto"/>
              <w:bottom w:val="single" w:sz="4" w:space="0" w:color="auto"/>
              <w:right w:val="single" w:sz="4" w:space="0" w:color="auto"/>
            </w:tcBorders>
            <w:vAlign w:val="center"/>
            <w:hideMark/>
          </w:tcPr>
          <w:p w14:paraId="2599E43F"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Chars="0" w:firstLine="0"/>
              <w:jc w:val="center"/>
              <w:rPr>
                <w:kern w:val="0"/>
                <w:sz w:val="24"/>
              </w:rPr>
            </w:pPr>
            <w:r w:rsidRPr="003324AA">
              <w:rPr>
                <w:rFonts w:hint="eastAsia"/>
                <w:kern w:val="0"/>
                <w:sz w:val="24"/>
              </w:rPr>
              <w:t>2</w:t>
            </w:r>
          </w:p>
        </w:tc>
        <w:tc>
          <w:tcPr>
            <w:tcW w:w="0" w:type="auto"/>
            <w:tcBorders>
              <w:top w:val="single" w:sz="4" w:space="0" w:color="auto"/>
              <w:left w:val="single" w:sz="4" w:space="0" w:color="auto"/>
              <w:bottom w:val="single" w:sz="4" w:space="0" w:color="auto"/>
              <w:right w:val="single" w:sz="4" w:space="0" w:color="auto"/>
            </w:tcBorders>
          </w:tcPr>
          <w:p w14:paraId="1BD61A9B"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FC77E5A"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3473EEE"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F45EA3A"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3837B4FF"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4C277347"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207E4010"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266C746A"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9BACEBE"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E9A0664"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75F43372"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346685D7"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tcPr>
          <w:p w14:paraId="5C295275"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84D4C0A" w14:textId="77777777" w:rsidR="00A629EC" w:rsidRPr="003324AA" w:rsidRDefault="00A629EC" w:rsidP="00CD1B93">
            <w:pPr>
              <w:tabs>
                <w:tab w:val="left" w:pos="1200"/>
                <w:tab w:val="left" w:pos="1620"/>
                <w:tab w:val="left" w:pos="1980"/>
                <w:tab w:val="left" w:pos="2070"/>
                <w:tab w:val="left" w:pos="2340"/>
              </w:tabs>
              <w:snapToGrid w:val="0"/>
              <w:spacing w:line="400" w:lineRule="exact"/>
              <w:ind w:firstLine="480"/>
              <w:rPr>
                <w:kern w:val="0"/>
                <w:sz w:val="24"/>
              </w:rPr>
            </w:pPr>
          </w:p>
        </w:tc>
      </w:tr>
    </w:tbl>
    <w:p w14:paraId="082A4DB9" w14:textId="77777777" w:rsidR="00A629EC" w:rsidRPr="00CD1B93" w:rsidRDefault="00A629EC" w:rsidP="00CD1B93">
      <w:pPr>
        <w:tabs>
          <w:tab w:val="left" w:pos="1200"/>
          <w:tab w:val="left" w:pos="1620"/>
          <w:tab w:val="left" w:pos="1980"/>
          <w:tab w:val="left" w:pos="2070"/>
          <w:tab w:val="left" w:pos="2340"/>
        </w:tabs>
        <w:snapToGrid w:val="0"/>
        <w:spacing w:line="520" w:lineRule="exact"/>
        <w:ind w:firstLineChars="0" w:firstLine="0"/>
        <w:rPr>
          <w:rFonts w:asciiTheme="majorEastAsia" w:hAnsiTheme="majorEastAsia"/>
          <w:kern w:val="0"/>
          <w:sz w:val="28"/>
        </w:rPr>
      </w:pPr>
      <w:r w:rsidRPr="00CD1B93">
        <w:rPr>
          <w:rFonts w:asciiTheme="majorEastAsia" w:hAnsiTheme="majorEastAsia" w:hint="eastAsia"/>
          <w:kern w:val="0"/>
          <w:sz w:val="28"/>
        </w:rPr>
        <w:t>注：</w:t>
      </w:r>
      <w:r w:rsidRPr="00CD1B93">
        <w:rPr>
          <w:rFonts w:asciiTheme="majorEastAsia" w:hAnsiTheme="majorEastAsia"/>
          <w:kern w:val="0"/>
          <w:sz w:val="28"/>
        </w:rPr>
        <w:t>1.</w:t>
      </w:r>
      <w:r w:rsidRPr="00CD1B93">
        <w:rPr>
          <w:rFonts w:asciiTheme="majorEastAsia" w:hAnsiTheme="majorEastAsia" w:hint="eastAsia"/>
          <w:kern w:val="0"/>
          <w:sz w:val="28"/>
        </w:rPr>
        <w:t>截至报告期末资产支持证券本金及收益尚未全部兑付或已违约尚未完成化解和处置的，均需填入本表。</w:t>
      </w:r>
    </w:p>
    <w:p w14:paraId="59F45F16" w14:textId="694D83F2" w:rsidR="00A629EC" w:rsidRPr="00CD1B93" w:rsidRDefault="00A629EC" w:rsidP="00CD1B93">
      <w:pPr>
        <w:tabs>
          <w:tab w:val="left" w:pos="1200"/>
          <w:tab w:val="left" w:pos="1620"/>
          <w:tab w:val="left" w:pos="1980"/>
          <w:tab w:val="left" w:pos="2070"/>
          <w:tab w:val="left" w:pos="2340"/>
        </w:tabs>
        <w:snapToGrid w:val="0"/>
        <w:spacing w:line="520" w:lineRule="exact"/>
        <w:ind w:firstLineChars="0" w:firstLine="0"/>
        <w:rPr>
          <w:rFonts w:asciiTheme="majorEastAsia" w:hAnsiTheme="majorEastAsia"/>
          <w:kern w:val="0"/>
          <w:sz w:val="28"/>
        </w:rPr>
      </w:pPr>
      <w:r w:rsidRPr="00CD1B93">
        <w:rPr>
          <w:rFonts w:asciiTheme="majorEastAsia" w:hAnsiTheme="majorEastAsia"/>
          <w:kern w:val="0"/>
          <w:sz w:val="28"/>
        </w:rPr>
        <w:t>2.</w:t>
      </w:r>
      <w:r w:rsidRPr="00CD1B93">
        <w:rPr>
          <w:rFonts w:asciiTheme="majorEastAsia" w:hAnsiTheme="majorEastAsia" w:hint="eastAsia"/>
          <w:kern w:val="0"/>
          <w:sz w:val="28"/>
        </w:rPr>
        <w:t>“监测与排查过程”重点说明：按照本指引第</w:t>
      </w:r>
      <w:r w:rsidRPr="00CD1B93">
        <w:rPr>
          <w:rFonts w:asciiTheme="majorEastAsia" w:hAnsiTheme="majorEastAsia"/>
          <w:kern w:val="0"/>
          <w:sz w:val="28"/>
        </w:rPr>
        <w:t>28</w:t>
      </w:r>
      <w:r w:rsidRPr="00CD1B93">
        <w:rPr>
          <w:rFonts w:asciiTheme="majorEastAsia" w:hAnsiTheme="majorEastAsia" w:hint="eastAsia"/>
          <w:kern w:val="0"/>
          <w:sz w:val="28"/>
        </w:rPr>
        <w:t>至</w:t>
      </w:r>
      <w:r w:rsidRPr="00CD1B93">
        <w:rPr>
          <w:rFonts w:asciiTheme="majorEastAsia" w:hAnsiTheme="majorEastAsia"/>
          <w:kern w:val="0"/>
          <w:sz w:val="28"/>
        </w:rPr>
        <w:t>30</w:t>
      </w:r>
      <w:r w:rsidRPr="00CD1B93">
        <w:rPr>
          <w:rFonts w:asciiTheme="majorEastAsia" w:hAnsiTheme="majorEastAsia" w:hint="eastAsia"/>
          <w:kern w:val="0"/>
          <w:sz w:val="28"/>
        </w:rPr>
        <w:t>条是否对正常类资产支持专项计划进行提醒，对关注类资产支持专项计划是否进行排查及排查的方式，对关注类、风险类资产支持专项计划最近一次排查时间，对最近违约资产支持专项计划违约前的监测、排查情况等。如尚未进行、按照本指引第</w:t>
      </w:r>
      <w:r w:rsidRPr="00CD1B93">
        <w:rPr>
          <w:rFonts w:asciiTheme="majorEastAsia" w:hAnsiTheme="majorEastAsia"/>
          <w:kern w:val="0"/>
          <w:sz w:val="28"/>
        </w:rPr>
        <w:t>33</w:t>
      </w:r>
      <w:r w:rsidRPr="00CD1B93">
        <w:rPr>
          <w:rFonts w:asciiTheme="majorEastAsia" w:hAnsiTheme="majorEastAsia" w:hint="eastAsia"/>
          <w:kern w:val="0"/>
          <w:sz w:val="28"/>
        </w:rPr>
        <w:t>条第</w:t>
      </w:r>
      <w:r w:rsidRPr="00CD1B93">
        <w:rPr>
          <w:rFonts w:asciiTheme="majorEastAsia" w:hAnsiTheme="majorEastAsia"/>
          <w:kern w:val="0"/>
          <w:sz w:val="28"/>
        </w:rPr>
        <w:t>2</w:t>
      </w:r>
      <w:r w:rsidRPr="00CD1B93">
        <w:rPr>
          <w:rFonts w:asciiTheme="majorEastAsia" w:hAnsiTheme="majorEastAsia" w:hint="eastAsia"/>
          <w:kern w:val="0"/>
          <w:sz w:val="28"/>
        </w:rPr>
        <w:t>款未进行或对过往已经违约无需再进行风险排查的，予以说明。</w:t>
      </w:r>
      <w:r w:rsidRPr="00EB122F">
        <w:rPr>
          <w:rFonts w:asciiTheme="majorEastAsia" w:hAnsiTheme="majorEastAsia" w:hint="eastAsia"/>
          <w:kern w:val="0"/>
          <w:sz w:val="28"/>
        </w:rPr>
        <w:t>对报价系统按照第</w:t>
      </w:r>
      <w:r w:rsidRPr="00CD1B93">
        <w:rPr>
          <w:rFonts w:asciiTheme="majorEastAsia" w:hAnsiTheme="majorEastAsia"/>
          <w:kern w:val="0"/>
          <w:sz w:val="28"/>
        </w:rPr>
        <w:t>23</w:t>
      </w:r>
      <w:r w:rsidRPr="00CD1B93">
        <w:rPr>
          <w:rFonts w:asciiTheme="majorEastAsia" w:hAnsiTheme="majorEastAsia" w:hint="eastAsia"/>
          <w:kern w:val="0"/>
          <w:sz w:val="28"/>
        </w:rPr>
        <w:t>条第</w:t>
      </w:r>
      <w:r w:rsidRPr="00CD1B93">
        <w:rPr>
          <w:rFonts w:asciiTheme="majorEastAsia" w:hAnsiTheme="majorEastAsia"/>
          <w:kern w:val="0"/>
          <w:sz w:val="28"/>
        </w:rPr>
        <w:t>2</w:t>
      </w:r>
      <w:r w:rsidRPr="00CD1B93">
        <w:rPr>
          <w:rFonts w:asciiTheme="majorEastAsia" w:hAnsiTheme="majorEastAsia" w:hint="eastAsia"/>
          <w:kern w:val="0"/>
          <w:sz w:val="28"/>
        </w:rPr>
        <w:t>款、第</w:t>
      </w:r>
      <w:r w:rsidRPr="00CD1B93">
        <w:rPr>
          <w:rFonts w:asciiTheme="majorEastAsia" w:hAnsiTheme="majorEastAsia"/>
          <w:kern w:val="0"/>
          <w:sz w:val="28"/>
        </w:rPr>
        <w:t>24</w:t>
      </w:r>
      <w:r w:rsidRPr="00CD1B93">
        <w:rPr>
          <w:rFonts w:asciiTheme="majorEastAsia" w:hAnsiTheme="majorEastAsia" w:hint="eastAsia"/>
          <w:kern w:val="0"/>
          <w:sz w:val="28"/>
        </w:rPr>
        <w:t>条第</w:t>
      </w:r>
      <w:r w:rsidRPr="00CD1B93">
        <w:rPr>
          <w:rFonts w:asciiTheme="majorEastAsia" w:hAnsiTheme="majorEastAsia"/>
          <w:kern w:val="0"/>
          <w:sz w:val="28"/>
        </w:rPr>
        <w:t>2</w:t>
      </w:r>
      <w:r w:rsidRPr="00CD1B93">
        <w:rPr>
          <w:rFonts w:asciiTheme="majorEastAsia" w:hAnsiTheme="majorEastAsia" w:hint="eastAsia"/>
          <w:kern w:val="0"/>
          <w:sz w:val="28"/>
        </w:rPr>
        <w:t>款要求列为相应初步风险分类的资产支持专项计划的排查情况以及按照第</w:t>
      </w:r>
      <w:r w:rsidRPr="00CD1B93">
        <w:rPr>
          <w:rFonts w:asciiTheme="majorEastAsia" w:hAnsiTheme="majorEastAsia"/>
          <w:kern w:val="0"/>
          <w:sz w:val="28"/>
        </w:rPr>
        <w:t>32</w:t>
      </w:r>
      <w:r w:rsidRPr="00CD1B93">
        <w:rPr>
          <w:rFonts w:asciiTheme="majorEastAsia" w:hAnsiTheme="majorEastAsia" w:hint="eastAsia"/>
          <w:kern w:val="0"/>
          <w:sz w:val="28"/>
        </w:rPr>
        <w:t>条要求开展风险排查的情况，予以说明。</w:t>
      </w:r>
    </w:p>
    <w:p w14:paraId="0EF0C7A1" w14:textId="5DCBBFC4" w:rsidR="00A629EC" w:rsidRPr="00CD1B93" w:rsidRDefault="00A629EC" w:rsidP="00CD1B93">
      <w:pPr>
        <w:tabs>
          <w:tab w:val="left" w:pos="1200"/>
          <w:tab w:val="left" w:pos="1620"/>
          <w:tab w:val="left" w:pos="1980"/>
          <w:tab w:val="left" w:pos="2070"/>
          <w:tab w:val="left" w:pos="2340"/>
        </w:tabs>
        <w:snapToGrid w:val="0"/>
        <w:spacing w:line="520" w:lineRule="exact"/>
        <w:ind w:firstLineChars="0" w:firstLine="0"/>
        <w:rPr>
          <w:rFonts w:asciiTheme="majorEastAsia" w:hAnsiTheme="majorEastAsia"/>
          <w:kern w:val="0"/>
          <w:sz w:val="28"/>
        </w:rPr>
      </w:pPr>
      <w:r w:rsidRPr="00CD1B93">
        <w:rPr>
          <w:rFonts w:asciiTheme="majorEastAsia" w:hAnsiTheme="majorEastAsia"/>
          <w:kern w:val="0"/>
          <w:sz w:val="28"/>
        </w:rPr>
        <w:t>3.</w:t>
      </w:r>
      <w:r w:rsidRPr="00CD1B93">
        <w:rPr>
          <w:rFonts w:asciiTheme="majorEastAsia" w:hAnsiTheme="majorEastAsia" w:hint="eastAsia"/>
          <w:kern w:val="0"/>
          <w:sz w:val="28"/>
        </w:rPr>
        <w:t>“监测与排查结果”重点说明：经监测、排查，将资产支持专项计划列为相应风险类别的简要原因，引发风险的主要因素、风险程度的判断等。</w:t>
      </w:r>
      <w:r w:rsidRPr="00EB122F">
        <w:rPr>
          <w:rFonts w:asciiTheme="majorEastAsia" w:hAnsiTheme="majorEastAsia" w:hint="eastAsia"/>
          <w:kern w:val="0"/>
          <w:sz w:val="28"/>
        </w:rPr>
        <w:t>对报价系统按照第</w:t>
      </w:r>
      <w:r w:rsidRPr="00CD1B93">
        <w:rPr>
          <w:rFonts w:asciiTheme="majorEastAsia" w:hAnsiTheme="majorEastAsia"/>
          <w:kern w:val="0"/>
          <w:sz w:val="28"/>
        </w:rPr>
        <w:t>23</w:t>
      </w:r>
      <w:r w:rsidRPr="00CD1B93">
        <w:rPr>
          <w:rFonts w:asciiTheme="majorEastAsia" w:hAnsiTheme="majorEastAsia" w:hint="eastAsia"/>
          <w:kern w:val="0"/>
          <w:sz w:val="28"/>
        </w:rPr>
        <w:t>条第</w:t>
      </w:r>
      <w:r w:rsidRPr="00CD1B93">
        <w:rPr>
          <w:rFonts w:asciiTheme="majorEastAsia" w:hAnsiTheme="majorEastAsia"/>
          <w:kern w:val="0"/>
          <w:sz w:val="28"/>
        </w:rPr>
        <w:t>2</w:t>
      </w:r>
      <w:r w:rsidRPr="00CD1B93">
        <w:rPr>
          <w:rFonts w:asciiTheme="majorEastAsia" w:hAnsiTheme="majorEastAsia" w:hint="eastAsia"/>
          <w:kern w:val="0"/>
          <w:sz w:val="28"/>
        </w:rPr>
        <w:t>款、第</w:t>
      </w:r>
      <w:r w:rsidRPr="00CD1B93">
        <w:rPr>
          <w:rFonts w:asciiTheme="majorEastAsia" w:hAnsiTheme="majorEastAsia"/>
          <w:kern w:val="0"/>
          <w:sz w:val="28"/>
        </w:rPr>
        <w:t>24</w:t>
      </w:r>
      <w:r w:rsidRPr="00CD1B93">
        <w:rPr>
          <w:rFonts w:asciiTheme="majorEastAsia" w:hAnsiTheme="majorEastAsia" w:hint="eastAsia"/>
          <w:kern w:val="0"/>
          <w:sz w:val="28"/>
        </w:rPr>
        <w:t>条第</w:t>
      </w:r>
      <w:r w:rsidRPr="00CD1B93">
        <w:rPr>
          <w:rFonts w:asciiTheme="majorEastAsia" w:hAnsiTheme="majorEastAsia"/>
          <w:kern w:val="0"/>
          <w:sz w:val="28"/>
        </w:rPr>
        <w:t>2</w:t>
      </w:r>
      <w:r w:rsidRPr="00CD1B93">
        <w:rPr>
          <w:rFonts w:asciiTheme="majorEastAsia" w:hAnsiTheme="majorEastAsia" w:hint="eastAsia"/>
          <w:kern w:val="0"/>
          <w:sz w:val="28"/>
        </w:rPr>
        <w:t>款要求将列为相应初步风险分类的资产支持专项计划的排查结果以及按照第</w:t>
      </w:r>
      <w:r w:rsidRPr="00CD1B93">
        <w:rPr>
          <w:rFonts w:asciiTheme="majorEastAsia" w:hAnsiTheme="majorEastAsia"/>
          <w:kern w:val="0"/>
          <w:sz w:val="28"/>
        </w:rPr>
        <w:t>32</w:t>
      </w:r>
      <w:r w:rsidRPr="00CD1B93">
        <w:rPr>
          <w:rFonts w:asciiTheme="majorEastAsia" w:hAnsiTheme="majorEastAsia" w:hint="eastAsia"/>
          <w:kern w:val="0"/>
          <w:sz w:val="28"/>
        </w:rPr>
        <w:t>条要求开展风险排查的结果，予以简要说明。</w:t>
      </w:r>
    </w:p>
    <w:p w14:paraId="46272FE6" w14:textId="77777777" w:rsidR="00A83CBF" w:rsidRPr="00CD1B93" w:rsidRDefault="00A629EC" w:rsidP="00CD1B93">
      <w:pPr>
        <w:tabs>
          <w:tab w:val="left" w:pos="1200"/>
          <w:tab w:val="left" w:pos="1620"/>
          <w:tab w:val="left" w:pos="1980"/>
          <w:tab w:val="left" w:pos="2070"/>
          <w:tab w:val="left" w:pos="2340"/>
        </w:tabs>
        <w:snapToGrid w:val="0"/>
        <w:spacing w:line="520" w:lineRule="exact"/>
        <w:ind w:firstLineChars="0" w:firstLine="0"/>
        <w:rPr>
          <w:rFonts w:asciiTheme="majorEastAsia" w:hAnsiTheme="majorEastAsia"/>
          <w:kern w:val="0"/>
          <w:sz w:val="28"/>
        </w:rPr>
        <w:sectPr w:rsidR="00A83CBF" w:rsidRPr="00CD1B93" w:rsidSect="000C6E62">
          <w:footerReference w:type="even" r:id="rId16"/>
          <w:footerReference w:type="default" r:id="rId17"/>
          <w:pgSz w:w="16838" w:h="11906" w:orient="landscape" w:code="9"/>
          <w:pgMar w:top="1797" w:right="1440" w:bottom="1797" w:left="1440" w:header="851" w:footer="992" w:gutter="0"/>
          <w:cols w:space="425"/>
          <w:docGrid w:type="linesAndChars" w:linePitch="312"/>
        </w:sectPr>
      </w:pPr>
      <w:r w:rsidRPr="00CD1B93">
        <w:rPr>
          <w:rFonts w:asciiTheme="majorEastAsia" w:hAnsiTheme="majorEastAsia"/>
          <w:kern w:val="0"/>
          <w:sz w:val="28"/>
        </w:rPr>
        <w:t>4.</w:t>
      </w:r>
      <w:r w:rsidRPr="00CD1B93">
        <w:rPr>
          <w:rFonts w:asciiTheme="majorEastAsia" w:hAnsiTheme="majorEastAsia" w:hint="eastAsia"/>
          <w:kern w:val="0"/>
          <w:sz w:val="28"/>
        </w:rPr>
        <w:t>“化解与处置情况”重点说明：关注类资产支持专项计划按照本指引第</w:t>
      </w:r>
      <w:r w:rsidRPr="00CD1B93">
        <w:rPr>
          <w:rFonts w:asciiTheme="majorEastAsia" w:hAnsiTheme="majorEastAsia"/>
          <w:kern w:val="0"/>
          <w:sz w:val="28"/>
        </w:rPr>
        <w:t>38</w:t>
      </w:r>
      <w:r w:rsidRPr="00CD1B93">
        <w:rPr>
          <w:rFonts w:asciiTheme="majorEastAsia" w:hAnsiTheme="majorEastAsia" w:hint="eastAsia"/>
          <w:kern w:val="0"/>
          <w:sz w:val="28"/>
        </w:rPr>
        <w:t>条规定督促整改落实等情况，风险类、违约类资产支持专项计划则需要简述报告期内各方制定资产支持专项计划风险化解和处置预案情况、采取的主要风险化解和处置措施最新进展、实施效果、后续工作计划，及履行相关信息披露义务的情况等。风险管理临时报告已反映相关内容，此处仅需列明相应的临时报告名称、报告时间。</w:t>
      </w:r>
    </w:p>
    <w:p w14:paraId="68655E2C" w14:textId="77777777" w:rsidR="00A629EC" w:rsidRPr="00D17656" w:rsidRDefault="00A629EC" w:rsidP="00CD1B93">
      <w:pPr>
        <w:tabs>
          <w:tab w:val="left" w:pos="1200"/>
          <w:tab w:val="left" w:pos="1620"/>
          <w:tab w:val="left" w:pos="1980"/>
          <w:tab w:val="left" w:pos="2070"/>
          <w:tab w:val="left" w:pos="2340"/>
        </w:tabs>
        <w:snapToGrid w:val="0"/>
        <w:spacing w:line="560" w:lineRule="exact"/>
        <w:ind w:firstLine="640"/>
        <w:rPr>
          <w:rFonts w:ascii="黑体" w:eastAsia="黑体" w:hAnsi="黑体"/>
          <w:kern w:val="0"/>
        </w:rPr>
      </w:pPr>
      <w:r w:rsidRPr="00D17656">
        <w:rPr>
          <w:rFonts w:ascii="黑体" w:eastAsia="黑体" w:hAnsi="黑体" w:hint="eastAsia"/>
          <w:kern w:val="0"/>
        </w:rPr>
        <w:lastRenderedPageBreak/>
        <w:t>附件</w:t>
      </w:r>
      <w:r w:rsidRPr="00D17656">
        <w:rPr>
          <w:rFonts w:ascii="黑体" w:eastAsia="黑体" w:hAnsi="黑体" w:cs="宋体" w:hint="eastAsia"/>
          <w:kern w:val="0"/>
        </w:rPr>
        <w:t>1-</w:t>
      </w:r>
      <w:r w:rsidRPr="00D17656">
        <w:rPr>
          <w:rFonts w:ascii="黑体" w:eastAsia="黑体" w:hAnsi="黑体"/>
          <w:kern w:val="0"/>
        </w:rPr>
        <w:t>2</w:t>
      </w:r>
    </w:p>
    <w:p w14:paraId="13DAB31A"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p>
    <w:p w14:paraId="48159C40" w14:textId="77777777" w:rsidR="00A629EC" w:rsidRPr="003324AA" w:rsidRDefault="00A629EC" w:rsidP="00CD1B93">
      <w:pPr>
        <w:tabs>
          <w:tab w:val="left" w:pos="1200"/>
          <w:tab w:val="left" w:pos="1620"/>
          <w:tab w:val="left" w:pos="1980"/>
          <w:tab w:val="left" w:pos="2070"/>
          <w:tab w:val="left" w:pos="2340"/>
        </w:tabs>
        <w:snapToGrid w:val="0"/>
        <w:spacing w:line="560" w:lineRule="exact"/>
        <w:ind w:firstLine="883"/>
        <w:jc w:val="center"/>
        <w:rPr>
          <w:b/>
          <w:kern w:val="0"/>
          <w:sz w:val="44"/>
        </w:rPr>
      </w:pPr>
      <w:r w:rsidRPr="003324AA">
        <w:rPr>
          <w:rFonts w:hint="eastAsia"/>
          <w:b/>
          <w:kern w:val="0"/>
          <w:sz w:val="44"/>
        </w:rPr>
        <w:t>关于“×××（资产支持专项计划全称）”信用风险管理临时报告</w:t>
      </w:r>
    </w:p>
    <w:p w14:paraId="001818BF" w14:textId="77777777" w:rsidR="00A629EC" w:rsidRPr="003324AA" w:rsidRDefault="00A629EC" w:rsidP="00CD1B93">
      <w:pPr>
        <w:tabs>
          <w:tab w:val="left" w:pos="1200"/>
          <w:tab w:val="left" w:pos="1620"/>
          <w:tab w:val="left" w:pos="1980"/>
          <w:tab w:val="left" w:pos="2070"/>
          <w:tab w:val="left" w:pos="2340"/>
        </w:tabs>
        <w:snapToGrid w:val="0"/>
        <w:spacing w:line="560" w:lineRule="exact"/>
        <w:ind w:firstLine="602"/>
        <w:jc w:val="center"/>
        <w:rPr>
          <w:b/>
          <w:kern w:val="0"/>
          <w:sz w:val="30"/>
        </w:rPr>
      </w:pPr>
      <w:r w:rsidRPr="003324AA">
        <w:rPr>
          <w:rFonts w:hint="eastAsia"/>
          <w:b/>
          <w:kern w:val="0"/>
          <w:sz w:val="30"/>
        </w:rPr>
        <w:t>（参考格式）</w:t>
      </w:r>
    </w:p>
    <w:p w14:paraId="377A1487" w14:textId="77777777" w:rsidR="00A629EC" w:rsidRPr="003324AA" w:rsidRDefault="00A629EC">
      <w:pPr>
        <w:tabs>
          <w:tab w:val="left" w:pos="1200"/>
          <w:tab w:val="left" w:pos="1620"/>
          <w:tab w:val="left" w:pos="1980"/>
          <w:tab w:val="left" w:pos="2070"/>
          <w:tab w:val="left" w:pos="2340"/>
        </w:tabs>
        <w:snapToGrid w:val="0"/>
        <w:spacing w:line="560" w:lineRule="exact"/>
        <w:ind w:firstLine="720"/>
        <w:jc w:val="center"/>
        <w:rPr>
          <w:kern w:val="0"/>
          <w:sz w:val="36"/>
        </w:rPr>
      </w:pPr>
    </w:p>
    <w:p w14:paraId="61726146" w14:textId="38C3D5CD" w:rsidR="00A629EC" w:rsidRPr="00D17656" w:rsidRDefault="00A629EC" w:rsidP="00714017">
      <w:pPr>
        <w:tabs>
          <w:tab w:val="left" w:pos="1200"/>
          <w:tab w:val="left" w:pos="1620"/>
          <w:tab w:val="left" w:pos="1980"/>
          <w:tab w:val="left" w:pos="2070"/>
          <w:tab w:val="left" w:pos="2340"/>
        </w:tabs>
        <w:snapToGrid w:val="0"/>
        <w:spacing w:line="560" w:lineRule="exact"/>
        <w:ind w:firstLineChars="0" w:firstLine="0"/>
        <w:rPr>
          <w:rFonts w:ascii="仿宋_GB2312" w:cs="宋体"/>
          <w:kern w:val="0"/>
          <w:sz w:val="30"/>
        </w:rPr>
      </w:pPr>
      <w:r w:rsidRPr="00D17656">
        <w:rPr>
          <w:rFonts w:ascii="仿宋_GB2312" w:cs="宋体" w:hint="eastAsia"/>
          <w:kern w:val="0"/>
          <w:sz w:val="30"/>
          <w:szCs w:val="30"/>
        </w:rPr>
        <w:t>中证机构间报价系统股份有限公司</w:t>
      </w:r>
      <w:r w:rsidRPr="00D17656">
        <w:rPr>
          <w:rFonts w:ascii="仿宋_GB2312" w:cs="宋体" w:hint="eastAsia"/>
          <w:kern w:val="0"/>
          <w:sz w:val="30"/>
        </w:rPr>
        <w:t>：</w:t>
      </w:r>
    </w:p>
    <w:p w14:paraId="7C0AA6EC" w14:textId="77777777" w:rsidR="00A629EC" w:rsidRPr="00D17656" w:rsidRDefault="00A629EC">
      <w:pPr>
        <w:tabs>
          <w:tab w:val="left" w:pos="1200"/>
          <w:tab w:val="left" w:pos="1620"/>
          <w:tab w:val="left" w:pos="1980"/>
          <w:tab w:val="left" w:pos="2070"/>
          <w:tab w:val="left" w:pos="2340"/>
        </w:tabs>
        <w:snapToGrid w:val="0"/>
        <w:spacing w:line="560" w:lineRule="exact"/>
        <w:ind w:firstLine="600"/>
        <w:jc w:val="left"/>
        <w:rPr>
          <w:rFonts w:ascii="仿宋_GB2312"/>
          <w:kern w:val="0"/>
          <w:sz w:val="30"/>
        </w:rPr>
      </w:pPr>
      <w:r w:rsidRPr="00D17656">
        <w:rPr>
          <w:rFonts w:ascii="仿宋_GB2312" w:cs="宋体" w:hint="eastAsia"/>
          <w:kern w:val="0"/>
          <w:sz w:val="30"/>
        </w:rPr>
        <w:t>根据《机构间私募产品报价与服务系统资产支持证券存续期信用风险管理指引</w:t>
      </w:r>
      <w:r w:rsidRPr="00D17656">
        <w:rPr>
          <w:rFonts w:ascii="仿宋_GB2312" w:hint="eastAsia"/>
          <w:kern w:val="0"/>
          <w:sz w:val="30"/>
        </w:rPr>
        <w:t>（试行）》规定，我公司开展存续期风险管理过程中，发现于××××（发行日期）发行的原始权益人为××××（原始权益人全称）的××××（资产支持专项计划名称）存在违约风险（或已于××××年×月×日出现违约）。现将相关情况、已经采取和拟采取的风险化解和处置措施报告如下：</w:t>
      </w:r>
    </w:p>
    <w:p w14:paraId="3FB2AC89" w14:textId="6C14EAC5" w:rsidR="00A629EC" w:rsidRPr="003324AA" w:rsidRDefault="00A629EC">
      <w:pPr>
        <w:tabs>
          <w:tab w:val="left" w:pos="1200"/>
          <w:tab w:val="left" w:pos="1620"/>
          <w:tab w:val="left" w:pos="1980"/>
          <w:tab w:val="left" w:pos="2070"/>
          <w:tab w:val="left" w:pos="2340"/>
        </w:tabs>
        <w:snapToGrid w:val="0"/>
        <w:spacing w:line="560" w:lineRule="exact"/>
        <w:ind w:firstLine="600"/>
        <w:jc w:val="left"/>
        <w:rPr>
          <w:kern w:val="0"/>
          <w:sz w:val="30"/>
        </w:rPr>
      </w:pPr>
      <w:r w:rsidRPr="003324AA">
        <w:rPr>
          <w:rFonts w:hint="eastAsia"/>
          <w:kern w:val="0"/>
          <w:sz w:val="30"/>
        </w:rPr>
        <w:t>一、资产支持专项计划基本情况（包括基础资产相关情况，原始权益人基本情况，</w:t>
      </w:r>
      <w:r w:rsidR="009E5A8E" w:rsidRPr="007D7A4C">
        <w:rPr>
          <w:rFonts w:eastAsia="仿宋" w:cs="宋体" w:hint="eastAsia"/>
          <w:kern w:val="0"/>
          <w:sz w:val="30"/>
        </w:rPr>
        <w:t>及</w:t>
      </w:r>
      <w:r w:rsidR="00A63B8D" w:rsidRPr="007D7A4C">
        <w:rPr>
          <w:rFonts w:eastAsia="仿宋" w:cs="宋体" w:hint="eastAsia"/>
          <w:kern w:val="0"/>
          <w:sz w:val="30"/>
        </w:rPr>
        <w:t>资产支持</w:t>
      </w:r>
      <w:r w:rsidR="00C17C03">
        <w:rPr>
          <w:rFonts w:eastAsia="仿宋" w:cs="宋体" w:hint="eastAsia"/>
          <w:kern w:val="0"/>
          <w:sz w:val="30"/>
        </w:rPr>
        <w:t>证券</w:t>
      </w:r>
      <w:r w:rsidR="005D6AD7" w:rsidRPr="007D7A4C">
        <w:rPr>
          <w:rFonts w:eastAsia="仿宋" w:cs="宋体" w:hint="eastAsia"/>
          <w:kern w:val="0"/>
          <w:sz w:val="30"/>
        </w:rPr>
        <w:t>收益分配</w:t>
      </w:r>
      <w:r w:rsidR="009E5A8E" w:rsidRPr="007D7A4C">
        <w:rPr>
          <w:rFonts w:eastAsia="仿宋" w:cs="宋体" w:hint="eastAsia"/>
          <w:kern w:val="0"/>
          <w:sz w:val="30"/>
        </w:rPr>
        <w:t>及其他权利行权日期</w:t>
      </w:r>
      <w:r w:rsidRPr="003324AA">
        <w:rPr>
          <w:rFonts w:hint="eastAsia"/>
          <w:kern w:val="0"/>
          <w:sz w:val="30"/>
        </w:rPr>
        <w:t>、金额、资产支持专项计划是否有增信措施及增信措施的有效性情况等）。</w:t>
      </w:r>
    </w:p>
    <w:tbl>
      <w:tblPr>
        <w:tblW w:w="34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5"/>
        <w:gridCol w:w="2890"/>
      </w:tblGrid>
      <w:tr w:rsidR="00A629EC" w:rsidRPr="007D7A4C" w14:paraId="2A7702CD" w14:textId="77777777" w:rsidTr="00CD1B93">
        <w:trPr>
          <w:trHeight w:val="403"/>
          <w:jc w:val="center"/>
        </w:trPr>
        <w:tc>
          <w:tcPr>
            <w:tcW w:w="2467" w:type="pct"/>
            <w:vAlign w:val="center"/>
          </w:tcPr>
          <w:p w14:paraId="4491E6E6" w14:textId="77777777" w:rsidR="00A629EC" w:rsidRPr="003324AA" w:rsidRDefault="00A629EC" w:rsidP="00CD1B93">
            <w:pPr>
              <w:spacing w:line="360" w:lineRule="auto"/>
              <w:ind w:firstLineChars="0" w:firstLine="0"/>
              <w:jc w:val="left"/>
              <w:rPr>
                <w:b/>
                <w:sz w:val="24"/>
              </w:rPr>
            </w:pPr>
            <w:r w:rsidRPr="003324AA">
              <w:rPr>
                <w:b/>
                <w:sz w:val="24"/>
              </w:rPr>
              <w:t>专项计划全称</w:t>
            </w:r>
          </w:p>
        </w:tc>
        <w:tc>
          <w:tcPr>
            <w:tcW w:w="2533" w:type="pct"/>
            <w:vAlign w:val="center"/>
          </w:tcPr>
          <w:p w14:paraId="2C53EB4F" w14:textId="77777777" w:rsidR="00A629EC" w:rsidRPr="003324AA" w:rsidRDefault="00A629EC" w:rsidP="00CD1B93">
            <w:pPr>
              <w:spacing w:line="360" w:lineRule="auto"/>
              <w:ind w:firstLine="480"/>
              <w:jc w:val="center"/>
              <w:rPr>
                <w:sz w:val="24"/>
              </w:rPr>
            </w:pPr>
            <w:r w:rsidRPr="003324AA">
              <w:rPr>
                <w:sz w:val="24"/>
              </w:rPr>
              <w:t>xx</w:t>
            </w:r>
            <w:r w:rsidRPr="003324AA">
              <w:rPr>
                <w:sz w:val="24"/>
              </w:rPr>
              <w:t>专项计划</w:t>
            </w:r>
          </w:p>
        </w:tc>
      </w:tr>
      <w:tr w:rsidR="00A629EC" w:rsidRPr="007D7A4C" w14:paraId="44B516D3" w14:textId="77777777" w:rsidTr="00CD1B93">
        <w:trPr>
          <w:trHeight w:val="56"/>
          <w:jc w:val="center"/>
        </w:trPr>
        <w:tc>
          <w:tcPr>
            <w:tcW w:w="2467" w:type="pct"/>
            <w:vAlign w:val="center"/>
          </w:tcPr>
          <w:p w14:paraId="32B348CB" w14:textId="71291D6F" w:rsidR="00A629EC" w:rsidRPr="003324AA" w:rsidRDefault="00CE3B85" w:rsidP="00CE3B85">
            <w:pPr>
              <w:tabs>
                <w:tab w:val="num" w:pos="720"/>
              </w:tabs>
              <w:spacing w:line="360" w:lineRule="auto"/>
              <w:ind w:firstLineChars="0" w:firstLine="0"/>
              <w:jc w:val="left"/>
              <w:rPr>
                <w:b/>
                <w:sz w:val="24"/>
              </w:rPr>
            </w:pPr>
            <w:r>
              <w:rPr>
                <w:rFonts w:hint="eastAsia"/>
                <w:b/>
                <w:sz w:val="24"/>
              </w:rPr>
              <w:t>产品</w:t>
            </w:r>
            <w:r w:rsidR="00A629EC" w:rsidRPr="003324AA">
              <w:rPr>
                <w:b/>
                <w:sz w:val="24"/>
              </w:rPr>
              <w:t>代码</w:t>
            </w:r>
          </w:p>
        </w:tc>
        <w:tc>
          <w:tcPr>
            <w:tcW w:w="2533" w:type="pct"/>
            <w:vAlign w:val="center"/>
          </w:tcPr>
          <w:p w14:paraId="22FC50D1" w14:textId="0F5812A0" w:rsidR="00A629EC" w:rsidRPr="003324AA" w:rsidRDefault="00A629EC" w:rsidP="00CE3B85">
            <w:pPr>
              <w:spacing w:line="360" w:lineRule="auto"/>
              <w:ind w:firstLine="480"/>
              <w:jc w:val="center"/>
              <w:rPr>
                <w:color w:val="000000"/>
                <w:sz w:val="24"/>
              </w:rPr>
            </w:pPr>
            <w:proofErr w:type="spellStart"/>
            <w:r w:rsidRPr="003324AA">
              <w:rPr>
                <w:color w:val="000000"/>
                <w:sz w:val="24"/>
              </w:rPr>
              <w:t>xxxxxx</w:t>
            </w:r>
            <w:proofErr w:type="spellEnd"/>
          </w:p>
        </w:tc>
      </w:tr>
      <w:tr w:rsidR="00A629EC" w:rsidRPr="007D7A4C" w14:paraId="5CFE1277" w14:textId="77777777" w:rsidTr="00CD1B93">
        <w:trPr>
          <w:trHeight w:val="56"/>
          <w:jc w:val="center"/>
        </w:trPr>
        <w:tc>
          <w:tcPr>
            <w:tcW w:w="2467" w:type="pct"/>
            <w:vAlign w:val="center"/>
          </w:tcPr>
          <w:p w14:paraId="72397FA1" w14:textId="77777777" w:rsidR="00A629EC" w:rsidRPr="003324AA" w:rsidRDefault="00A629EC" w:rsidP="00CD1B93">
            <w:pPr>
              <w:tabs>
                <w:tab w:val="num" w:pos="720"/>
              </w:tabs>
              <w:spacing w:line="360" w:lineRule="auto"/>
              <w:ind w:firstLineChars="0" w:firstLine="0"/>
              <w:jc w:val="left"/>
              <w:rPr>
                <w:b/>
                <w:sz w:val="24"/>
              </w:rPr>
            </w:pPr>
            <w:r w:rsidRPr="003324AA">
              <w:rPr>
                <w:b/>
                <w:sz w:val="24"/>
              </w:rPr>
              <w:t>基础资产类型</w:t>
            </w:r>
          </w:p>
        </w:tc>
        <w:tc>
          <w:tcPr>
            <w:tcW w:w="2533" w:type="pct"/>
            <w:vAlign w:val="center"/>
          </w:tcPr>
          <w:p w14:paraId="22E241AB" w14:textId="77777777" w:rsidR="00A629EC" w:rsidRPr="003324AA" w:rsidRDefault="00A629EC" w:rsidP="00CD1B93">
            <w:pPr>
              <w:spacing w:line="360" w:lineRule="auto"/>
              <w:ind w:firstLine="480"/>
              <w:jc w:val="center"/>
              <w:rPr>
                <w:color w:val="000000"/>
                <w:sz w:val="24"/>
              </w:rPr>
            </w:pPr>
            <w:r w:rsidRPr="003324AA">
              <w:rPr>
                <w:color w:val="000000"/>
                <w:sz w:val="24"/>
              </w:rPr>
              <w:t>xx</w:t>
            </w:r>
            <w:r w:rsidRPr="003324AA">
              <w:rPr>
                <w:color w:val="000000"/>
                <w:sz w:val="24"/>
              </w:rPr>
              <w:t>类</w:t>
            </w:r>
          </w:p>
        </w:tc>
      </w:tr>
      <w:tr w:rsidR="00A629EC" w:rsidRPr="007D7A4C" w14:paraId="57F3123D" w14:textId="77777777" w:rsidTr="00CD1B93">
        <w:trPr>
          <w:trHeight w:val="56"/>
          <w:jc w:val="center"/>
        </w:trPr>
        <w:tc>
          <w:tcPr>
            <w:tcW w:w="2467" w:type="pct"/>
            <w:vAlign w:val="center"/>
          </w:tcPr>
          <w:p w14:paraId="1A1734CD" w14:textId="77777777" w:rsidR="00A629EC" w:rsidRPr="003324AA" w:rsidRDefault="00A629EC" w:rsidP="00CD1B93">
            <w:pPr>
              <w:tabs>
                <w:tab w:val="num" w:pos="720"/>
              </w:tabs>
              <w:spacing w:line="360" w:lineRule="auto"/>
              <w:ind w:firstLineChars="0" w:firstLine="0"/>
              <w:jc w:val="left"/>
              <w:rPr>
                <w:b/>
                <w:sz w:val="24"/>
              </w:rPr>
            </w:pPr>
            <w:r w:rsidRPr="003324AA">
              <w:rPr>
                <w:b/>
                <w:sz w:val="24"/>
              </w:rPr>
              <w:t>起息日期</w:t>
            </w:r>
          </w:p>
        </w:tc>
        <w:tc>
          <w:tcPr>
            <w:tcW w:w="2533" w:type="pct"/>
            <w:vAlign w:val="center"/>
          </w:tcPr>
          <w:p w14:paraId="07516096" w14:textId="77777777" w:rsidR="00A629EC" w:rsidRPr="003324AA" w:rsidRDefault="00A629EC" w:rsidP="00CD1B93">
            <w:pPr>
              <w:spacing w:line="360" w:lineRule="auto"/>
              <w:ind w:firstLine="480"/>
              <w:jc w:val="center"/>
              <w:rPr>
                <w:color w:val="000000"/>
                <w:sz w:val="24"/>
              </w:rPr>
            </w:pPr>
            <w:proofErr w:type="spellStart"/>
            <w:r w:rsidRPr="003324AA">
              <w:rPr>
                <w:color w:val="000000"/>
                <w:sz w:val="24"/>
              </w:rPr>
              <w:t>yyyy</w:t>
            </w:r>
            <w:proofErr w:type="spellEnd"/>
            <w:r w:rsidRPr="003324AA">
              <w:rPr>
                <w:color w:val="000000"/>
                <w:sz w:val="24"/>
              </w:rPr>
              <w:t>/mm/</w:t>
            </w:r>
            <w:proofErr w:type="spellStart"/>
            <w:r w:rsidRPr="003324AA">
              <w:rPr>
                <w:color w:val="000000"/>
                <w:sz w:val="24"/>
              </w:rPr>
              <w:t>dd</w:t>
            </w:r>
            <w:proofErr w:type="spellEnd"/>
          </w:p>
        </w:tc>
      </w:tr>
      <w:tr w:rsidR="00A629EC" w:rsidRPr="007D7A4C" w14:paraId="503C1D00" w14:textId="77777777" w:rsidTr="00CD1B93">
        <w:trPr>
          <w:trHeight w:val="56"/>
          <w:jc w:val="center"/>
        </w:trPr>
        <w:tc>
          <w:tcPr>
            <w:tcW w:w="2467" w:type="pct"/>
            <w:vAlign w:val="center"/>
          </w:tcPr>
          <w:p w14:paraId="230F8D65" w14:textId="77777777" w:rsidR="00A629EC" w:rsidRPr="003324AA" w:rsidRDefault="00A629EC" w:rsidP="00CD1B93">
            <w:pPr>
              <w:spacing w:line="360" w:lineRule="auto"/>
              <w:ind w:firstLineChars="0" w:firstLine="0"/>
              <w:jc w:val="left"/>
              <w:rPr>
                <w:b/>
                <w:sz w:val="24"/>
              </w:rPr>
            </w:pPr>
            <w:r w:rsidRPr="003324AA">
              <w:rPr>
                <w:b/>
                <w:sz w:val="24"/>
              </w:rPr>
              <w:t>挂牌日期</w:t>
            </w:r>
          </w:p>
        </w:tc>
        <w:tc>
          <w:tcPr>
            <w:tcW w:w="2533" w:type="pct"/>
            <w:vAlign w:val="center"/>
          </w:tcPr>
          <w:p w14:paraId="26B0305D" w14:textId="77777777" w:rsidR="00A629EC" w:rsidRPr="003324AA" w:rsidRDefault="00A629EC" w:rsidP="00CD1B93">
            <w:pPr>
              <w:spacing w:line="360" w:lineRule="auto"/>
              <w:ind w:firstLine="480"/>
              <w:jc w:val="center"/>
              <w:rPr>
                <w:color w:val="000000"/>
                <w:sz w:val="24"/>
              </w:rPr>
            </w:pPr>
            <w:proofErr w:type="spellStart"/>
            <w:r w:rsidRPr="003324AA">
              <w:rPr>
                <w:color w:val="000000"/>
                <w:sz w:val="24"/>
              </w:rPr>
              <w:t>yyyy</w:t>
            </w:r>
            <w:proofErr w:type="spellEnd"/>
            <w:r w:rsidRPr="003324AA">
              <w:rPr>
                <w:color w:val="000000"/>
                <w:sz w:val="24"/>
              </w:rPr>
              <w:t>/mm/</w:t>
            </w:r>
            <w:proofErr w:type="spellStart"/>
            <w:r w:rsidRPr="003324AA">
              <w:rPr>
                <w:color w:val="000000"/>
                <w:sz w:val="24"/>
              </w:rPr>
              <w:t>dd</w:t>
            </w:r>
            <w:proofErr w:type="spellEnd"/>
          </w:p>
        </w:tc>
      </w:tr>
      <w:tr w:rsidR="00A629EC" w:rsidRPr="007D7A4C" w14:paraId="075FAE46" w14:textId="77777777" w:rsidTr="00CD1B93">
        <w:trPr>
          <w:trHeight w:val="56"/>
          <w:jc w:val="center"/>
        </w:trPr>
        <w:tc>
          <w:tcPr>
            <w:tcW w:w="2467" w:type="pct"/>
            <w:vAlign w:val="center"/>
          </w:tcPr>
          <w:p w14:paraId="2D317233" w14:textId="77777777" w:rsidR="00A629EC" w:rsidRPr="003324AA" w:rsidRDefault="00A629EC" w:rsidP="00CD1B93">
            <w:pPr>
              <w:tabs>
                <w:tab w:val="num" w:pos="720"/>
              </w:tabs>
              <w:spacing w:line="360" w:lineRule="auto"/>
              <w:ind w:firstLineChars="0" w:firstLine="0"/>
              <w:jc w:val="left"/>
              <w:rPr>
                <w:b/>
                <w:sz w:val="24"/>
              </w:rPr>
            </w:pPr>
            <w:r w:rsidRPr="003324AA">
              <w:rPr>
                <w:b/>
                <w:sz w:val="24"/>
              </w:rPr>
              <w:t>原始权益人名称</w:t>
            </w:r>
          </w:p>
        </w:tc>
        <w:tc>
          <w:tcPr>
            <w:tcW w:w="2533" w:type="pct"/>
            <w:vAlign w:val="center"/>
          </w:tcPr>
          <w:p w14:paraId="5CF6E944" w14:textId="77777777" w:rsidR="00A629EC" w:rsidRPr="003324AA" w:rsidRDefault="00A629EC" w:rsidP="00CD1B93">
            <w:pPr>
              <w:spacing w:line="360" w:lineRule="auto"/>
              <w:ind w:firstLine="480"/>
              <w:jc w:val="center"/>
              <w:rPr>
                <w:color w:val="000000"/>
                <w:sz w:val="24"/>
              </w:rPr>
            </w:pPr>
            <w:r w:rsidRPr="003324AA">
              <w:rPr>
                <w:color w:val="000000"/>
                <w:sz w:val="24"/>
              </w:rPr>
              <w:t>xx</w:t>
            </w:r>
            <w:r w:rsidRPr="003324AA">
              <w:rPr>
                <w:color w:val="000000"/>
                <w:sz w:val="24"/>
              </w:rPr>
              <w:t>公司</w:t>
            </w:r>
          </w:p>
        </w:tc>
      </w:tr>
      <w:tr w:rsidR="00A629EC" w:rsidRPr="007D7A4C" w14:paraId="37AFEDDE" w14:textId="77777777" w:rsidTr="00CD1B93">
        <w:trPr>
          <w:trHeight w:val="73"/>
          <w:jc w:val="center"/>
        </w:trPr>
        <w:tc>
          <w:tcPr>
            <w:tcW w:w="2467" w:type="pct"/>
            <w:vAlign w:val="center"/>
          </w:tcPr>
          <w:p w14:paraId="7CAD5B5D" w14:textId="77777777" w:rsidR="00A629EC" w:rsidRPr="003324AA" w:rsidRDefault="00A629EC" w:rsidP="00CD1B93">
            <w:pPr>
              <w:tabs>
                <w:tab w:val="num" w:pos="720"/>
              </w:tabs>
              <w:spacing w:line="360" w:lineRule="auto"/>
              <w:ind w:firstLineChars="0" w:firstLine="0"/>
              <w:jc w:val="left"/>
              <w:rPr>
                <w:b/>
                <w:sz w:val="24"/>
              </w:rPr>
            </w:pPr>
            <w:r w:rsidRPr="003324AA">
              <w:rPr>
                <w:b/>
                <w:sz w:val="24"/>
              </w:rPr>
              <w:t>是否特定原始权益人</w:t>
            </w:r>
          </w:p>
        </w:tc>
        <w:tc>
          <w:tcPr>
            <w:tcW w:w="2533" w:type="pct"/>
            <w:vAlign w:val="center"/>
          </w:tcPr>
          <w:p w14:paraId="2196F7DF" w14:textId="77777777" w:rsidR="00A629EC" w:rsidRPr="003324AA" w:rsidRDefault="00A629EC" w:rsidP="00CD1B93">
            <w:pPr>
              <w:spacing w:line="360" w:lineRule="auto"/>
              <w:ind w:firstLine="480"/>
              <w:jc w:val="center"/>
              <w:rPr>
                <w:color w:val="000000"/>
                <w:sz w:val="24"/>
              </w:rPr>
            </w:pPr>
            <w:r w:rsidRPr="003324AA">
              <w:rPr>
                <w:color w:val="000000"/>
                <w:sz w:val="24"/>
              </w:rPr>
              <w:t>是</w:t>
            </w:r>
            <w:r w:rsidRPr="003324AA">
              <w:rPr>
                <w:rFonts w:hint="eastAsia"/>
                <w:color w:val="000000"/>
                <w:sz w:val="24"/>
              </w:rPr>
              <w:t>/</w:t>
            </w:r>
            <w:r w:rsidRPr="003324AA">
              <w:rPr>
                <w:rFonts w:hint="eastAsia"/>
                <w:color w:val="000000"/>
                <w:sz w:val="24"/>
              </w:rPr>
              <w:t>否</w:t>
            </w:r>
          </w:p>
        </w:tc>
      </w:tr>
      <w:tr w:rsidR="00A629EC" w:rsidRPr="007D7A4C" w14:paraId="6DA25A44" w14:textId="77777777" w:rsidTr="00CD1B93">
        <w:trPr>
          <w:trHeight w:val="56"/>
          <w:jc w:val="center"/>
        </w:trPr>
        <w:tc>
          <w:tcPr>
            <w:tcW w:w="2467" w:type="pct"/>
            <w:vAlign w:val="center"/>
          </w:tcPr>
          <w:p w14:paraId="73453EE7" w14:textId="77777777" w:rsidR="00A629EC" w:rsidRPr="003324AA" w:rsidRDefault="00A629EC" w:rsidP="00CD1B93">
            <w:pPr>
              <w:tabs>
                <w:tab w:val="num" w:pos="720"/>
              </w:tabs>
              <w:spacing w:line="360" w:lineRule="auto"/>
              <w:ind w:firstLineChars="0" w:firstLine="0"/>
              <w:jc w:val="left"/>
              <w:rPr>
                <w:b/>
                <w:sz w:val="24"/>
              </w:rPr>
            </w:pPr>
            <w:r w:rsidRPr="003324AA">
              <w:rPr>
                <w:rFonts w:hint="eastAsia"/>
                <w:b/>
                <w:sz w:val="24"/>
              </w:rPr>
              <w:lastRenderedPageBreak/>
              <w:t>原始权益人行业</w:t>
            </w:r>
          </w:p>
        </w:tc>
        <w:tc>
          <w:tcPr>
            <w:tcW w:w="2533" w:type="pct"/>
            <w:vAlign w:val="center"/>
          </w:tcPr>
          <w:p w14:paraId="428B1B47" w14:textId="77777777" w:rsidR="00A629EC" w:rsidRPr="003324AA" w:rsidRDefault="00A629EC" w:rsidP="00CD1B93">
            <w:pPr>
              <w:spacing w:line="360" w:lineRule="auto"/>
              <w:ind w:firstLine="480"/>
              <w:jc w:val="center"/>
              <w:rPr>
                <w:color w:val="000000"/>
                <w:sz w:val="24"/>
              </w:rPr>
            </w:pPr>
            <w:r w:rsidRPr="003324AA">
              <w:rPr>
                <w:color w:val="000000"/>
                <w:sz w:val="24"/>
              </w:rPr>
              <w:t>xx</w:t>
            </w:r>
            <w:r w:rsidRPr="003324AA">
              <w:rPr>
                <w:rFonts w:hint="eastAsia"/>
                <w:color w:val="000000"/>
                <w:sz w:val="24"/>
              </w:rPr>
              <w:t>行业</w:t>
            </w:r>
          </w:p>
        </w:tc>
      </w:tr>
      <w:tr w:rsidR="00A629EC" w:rsidRPr="007D7A4C" w14:paraId="5FFE4FAB" w14:textId="77777777" w:rsidTr="00CD1B93">
        <w:trPr>
          <w:trHeight w:val="56"/>
          <w:jc w:val="center"/>
        </w:trPr>
        <w:tc>
          <w:tcPr>
            <w:tcW w:w="2467" w:type="pct"/>
            <w:vAlign w:val="center"/>
          </w:tcPr>
          <w:p w14:paraId="086DDCFD" w14:textId="77777777" w:rsidR="00A629EC" w:rsidRPr="003324AA" w:rsidRDefault="00A629EC" w:rsidP="00CD1B93">
            <w:pPr>
              <w:tabs>
                <w:tab w:val="num" w:pos="720"/>
              </w:tabs>
              <w:spacing w:line="360" w:lineRule="auto"/>
              <w:ind w:firstLineChars="0" w:firstLine="0"/>
              <w:jc w:val="left"/>
              <w:rPr>
                <w:b/>
                <w:sz w:val="24"/>
              </w:rPr>
            </w:pPr>
            <w:r w:rsidRPr="003324AA">
              <w:rPr>
                <w:b/>
                <w:sz w:val="24"/>
              </w:rPr>
              <w:t>原始权益人注册地（市）</w:t>
            </w:r>
          </w:p>
        </w:tc>
        <w:tc>
          <w:tcPr>
            <w:tcW w:w="2533" w:type="pct"/>
            <w:vAlign w:val="center"/>
          </w:tcPr>
          <w:p w14:paraId="79C39A2B" w14:textId="77777777" w:rsidR="00A629EC" w:rsidRPr="003324AA" w:rsidRDefault="00A629EC" w:rsidP="00CD1B93">
            <w:pPr>
              <w:spacing w:line="360" w:lineRule="auto"/>
              <w:ind w:firstLine="480"/>
              <w:jc w:val="center"/>
              <w:rPr>
                <w:color w:val="000000"/>
                <w:sz w:val="24"/>
              </w:rPr>
            </w:pPr>
            <w:r w:rsidRPr="003324AA">
              <w:rPr>
                <w:color w:val="000000"/>
                <w:sz w:val="24"/>
              </w:rPr>
              <w:t>xx</w:t>
            </w:r>
            <w:r w:rsidRPr="003324AA">
              <w:rPr>
                <w:color w:val="000000"/>
                <w:sz w:val="24"/>
              </w:rPr>
              <w:t>省</w:t>
            </w:r>
            <w:r w:rsidRPr="003324AA">
              <w:rPr>
                <w:color w:val="000000"/>
                <w:sz w:val="24"/>
              </w:rPr>
              <w:t>xx</w:t>
            </w:r>
            <w:r w:rsidRPr="003324AA">
              <w:rPr>
                <w:color w:val="000000"/>
                <w:sz w:val="24"/>
              </w:rPr>
              <w:t>市</w:t>
            </w:r>
          </w:p>
        </w:tc>
      </w:tr>
      <w:tr w:rsidR="00A629EC" w:rsidRPr="007D7A4C" w14:paraId="046793F6" w14:textId="77777777" w:rsidTr="00CD1B93">
        <w:trPr>
          <w:trHeight w:val="56"/>
          <w:jc w:val="center"/>
        </w:trPr>
        <w:tc>
          <w:tcPr>
            <w:tcW w:w="2467" w:type="pct"/>
            <w:vAlign w:val="center"/>
          </w:tcPr>
          <w:p w14:paraId="3A432A43" w14:textId="77777777" w:rsidR="00A629EC" w:rsidRPr="003324AA" w:rsidRDefault="00A629EC" w:rsidP="00CD1B93">
            <w:pPr>
              <w:tabs>
                <w:tab w:val="num" w:pos="720"/>
              </w:tabs>
              <w:spacing w:line="360" w:lineRule="auto"/>
              <w:ind w:firstLineChars="0" w:firstLine="0"/>
              <w:jc w:val="left"/>
              <w:rPr>
                <w:b/>
                <w:sz w:val="24"/>
              </w:rPr>
            </w:pPr>
            <w:r w:rsidRPr="003324AA">
              <w:rPr>
                <w:rFonts w:hint="eastAsia"/>
                <w:b/>
                <w:sz w:val="24"/>
              </w:rPr>
              <w:t>资信评级机构</w:t>
            </w:r>
          </w:p>
        </w:tc>
        <w:tc>
          <w:tcPr>
            <w:tcW w:w="2533" w:type="pct"/>
            <w:vAlign w:val="center"/>
          </w:tcPr>
          <w:p w14:paraId="3DB92FB2" w14:textId="77777777" w:rsidR="00A629EC" w:rsidRPr="003324AA" w:rsidRDefault="00A629EC" w:rsidP="00CD1B93">
            <w:pPr>
              <w:spacing w:line="360" w:lineRule="auto"/>
              <w:ind w:firstLine="480"/>
              <w:jc w:val="center"/>
              <w:rPr>
                <w:color w:val="000000"/>
                <w:sz w:val="24"/>
              </w:rPr>
            </w:pPr>
            <w:r w:rsidRPr="003324AA">
              <w:rPr>
                <w:color w:val="000000"/>
                <w:sz w:val="24"/>
              </w:rPr>
              <w:t>xx</w:t>
            </w:r>
            <w:r w:rsidRPr="003324AA">
              <w:rPr>
                <w:color w:val="000000"/>
                <w:sz w:val="24"/>
              </w:rPr>
              <w:t>公司</w:t>
            </w:r>
          </w:p>
        </w:tc>
      </w:tr>
      <w:tr w:rsidR="00A629EC" w:rsidRPr="007D7A4C" w14:paraId="7963D41D" w14:textId="77777777" w:rsidTr="00CD1B93">
        <w:trPr>
          <w:trHeight w:val="56"/>
          <w:jc w:val="center"/>
        </w:trPr>
        <w:tc>
          <w:tcPr>
            <w:tcW w:w="2467" w:type="pct"/>
            <w:vAlign w:val="center"/>
          </w:tcPr>
          <w:p w14:paraId="14A4051C" w14:textId="77777777" w:rsidR="00A629EC" w:rsidRPr="003324AA" w:rsidRDefault="00A629EC" w:rsidP="00CD1B93">
            <w:pPr>
              <w:tabs>
                <w:tab w:val="num" w:pos="720"/>
              </w:tabs>
              <w:spacing w:line="360" w:lineRule="auto"/>
              <w:ind w:firstLineChars="0" w:firstLine="0"/>
              <w:jc w:val="left"/>
              <w:rPr>
                <w:b/>
                <w:sz w:val="24"/>
              </w:rPr>
            </w:pPr>
            <w:r w:rsidRPr="003324AA">
              <w:rPr>
                <w:rFonts w:hint="eastAsia"/>
                <w:b/>
                <w:sz w:val="24"/>
              </w:rPr>
              <w:t>托管人</w:t>
            </w:r>
          </w:p>
        </w:tc>
        <w:tc>
          <w:tcPr>
            <w:tcW w:w="2533" w:type="pct"/>
            <w:vAlign w:val="center"/>
          </w:tcPr>
          <w:p w14:paraId="7364B43F" w14:textId="77777777" w:rsidR="00A629EC" w:rsidRPr="003324AA" w:rsidRDefault="00A629EC" w:rsidP="00CD1B93">
            <w:pPr>
              <w:spacing w:line="360" w:lineRule="auto"/>
              <w:ind w:firstLine="480"/>
              <w:jc w:val="center"/>
              <w:rPr>
                <w:color w:val="000000"/>
                <w:sz w:val="24"/>
              </w:rPr>
            </w:pPr>
            <w:r w:rsidRPr="003324AA">
              <w:rPr>
                <w:rFonts w:hint="eastAsia"/>
                <w:color w:val="000000"/>
                <w:sz w:val="24"/>
              </w:rPr>
              <w:t>xx</w:t>
            </w:r>
            <w:r w:rsidRPr="003324AA">
              <w:rPr>
                <w:rFonts w:hint="eastAsia"/>
                <w:color w:val="000000"/>
                <w:sz w:val="24"/>
              </w:rPr>
              <w:t>银行</w:t>
            </w:r>
          </w:p>
        </w:tc>
      </w:tr>
      <w:tr w:rsidR="00A629EC" w:rsidRPr="007D7A4C" w14:paraId="1B3EFE11" w14:textId="77777777" w:rsidTr="00CD1B93">
        <w:trPr>
          <w:trHeight w:val="56"/>
          <w:jc w:val="center"/>
        </w:trPr>
        <w:tc>
          <w:tcPr>
            <w:tcW w:w="2467" w:type="pct"/>
            <w:vAlign w:val="center"/>
          </w:tcPr>
          <w:p w14:paraId="05CD46DD" w14:textId="77777777" w:rsidR="00A629EC" w:rsidRPr="003324AA" w:rsidRDefault="00A629EC" w:rsidP="00CD1B93">
            <w:pPr>
              <w:tabs>
                <w:tab w:val="num" w:pos="720"/>
              </w:tabs>
              <w:spacing w:line="360" w:lineRule="auto"/>
              <w:ind w:firstLineChars="0" w:firstLine="0"/>
              <w:jc w:val="left"/>
              <w:rPr>
                <w:b/>
                <w:sz w:val="24"/>
              </w:rPr>
            </w:pPr>
            <w:r w:rsidRPr="003324AA">
              <w:rPr>
                <w:rFonts w:hint="eastAsia"/>
                <w:b/>
                <w:sz w:val="24"/>
              </w:rPr>
              <w:t>增信机构</w:t>
            </w:r>
          </w:p>
        </w:tc>
        <w:tc>
          <w:tcPr>
            <w:tcW w:w="2533" w:type="pct"/>
            <w:vAlign w:val="center"/>
          </w:tcPr>
          <w:p w14:paraId="2F24362C" w14:textId="77777777" w:rsidR="00A629EC" w:rsidRPr="003324AA" w:rsidRDefault="00A629EC" w:rsidP="00CD1B93">
            <w:pPr>
              <w:spacing w:line="360" w:lineRule="auto"/>
              <w:ind w:firstLine="480"/>
              <w:jc w:val="center"/>
              <w:rPr>
                <w:color w:val="000000"/>
                <w:sz w:val="24"/>
              </w:rPr>
            </w:pPr>
            <w:r w:rsidRPr="003324AA">
              <w:rPr>
                <w:color w:val="000000"/>
                <w:sz w:val="24"/>
              </w:rPr>
              <w:t>xx</w:t>
            </w:r>
            <w:r w:rsidRPr="003324AA">
              <w:rPr>
                <w:rFonts w:hint="eastAsia"/>
                <w:color w:val="000000"/>
                <w:sz w:val="24"/>
              </w:rPr>
              <w:t>公司</w:t>
            </w:r>
          </w:p>
        </w:tc>
      </w:tr>
      <w:tr w:rsidR="00A629EC" w:rsidRPr="007D7A4C" w14:paraId="040822AB" w14:textId="77777777" w:rsidTr="00CD1B93">
        <w:trPr>
          <w:trHeight w:val="56"/>
          <w:jc w:val="center"/>
        </w:trPr>
        <w:tc>
          <w:tcPr>
            <w:tcW w:w="2467" w:type="pct"/>
            <w:vAlign w:val="center"/>
          </w:tcPr>
          <w:p w14:paraId="5AA5A1F9" w14:textId="77777777" w:rsidR="00A629EC" w:rsidRPr="003324AA" w:rsidRDefault="00A629EC" w:rsidP="00CD1B93">
            <w:pPr>
              <w:tabs>
                <w:tab w:val="num" w:pos="720"/>
              </w:tabs>
              <w:spacing w:line="360" w:lineRule="auto"/>
              <w:ind w:firstLineChars="0" w:firstLine="0"/>
              <w:jc w:val="left"/>
              <w:rPr>
                <w:b/>
                <w:sz w:val="24"/>
              </w:rPr>
            </w:pPr>
            <w:r w:rsidRPr="003324AA">
              <w:rPr>
                <w:rFonts w:hint="eastAsia"/>
                <w:b/>
                <w:sz w:val="24"/>
              </w:rPr>
              <w:t>增信措施的有效性</w:t>
            </w:r>
          </w:p>
        </w:tc>
        <w:tc>
          <w:tcPr>
            <w:tcW w:w="2533" w:type="pct"/>
            <w:vAlign w:val="center"/>
          </w:tcPr>
          <w:p w14:paraId="1F43B875" w14:textId="77777777" w:rsidR="00A629EC" w:rsidRPr="003324AA" w:rsidRDefault="00A629EC" w:rsidP="00CD1B93">
            <w:pPr>
              <w:spacing w:line="360" w:lineRule="auto"/>
              <w:ind w:firstLine="480"/>
              <w:jc w:val="center"/>
              <w:rPr>
                <w:color w:val="000000"/>
                <w:sz w:val="24"/>
              </w:rPr>
            </w:pPr>
          </w:p>
        </w:tc>
      </w:tr>
      <w:tr w:rsidR="00A629EC" w:rsidRPr="007D7A4C" w14:paraId="7C401F3E" w14:textId="77777777" w:rsidTr="00CD1B93">
        <w:trPr>
          <w:trHeight w:val="56"/>
          <w:jc w:val="center"/>
        </w:trPr>
        <w:tc>
          <w:tcPr>
            <w:tcW w:w="2467" w:type="pct"/>
            <w:vAlign w:val="center"/>
          </w:tcPr>
          <w:p w14:paraId="4726BC82" w14:textId="77777777" w:rsidR="00A629EC" w:rsidRPr="003324AA" w:rsidRDefault="00A629EC" w:rsidP="00CD1B93">
            <w:pPr>
              <w:tabs>
                <w:tab w:val="num" w:pos="720"/>
              </w:tabs>
              <w:spacing w:line="360" w:lineRule="auto"/>
              <w:ind w:firstLineChars="0" w:firstLine="0"/>
              <w:jc w:val="left"/>
              <w:rPr>
                <w:b/>
                <w:sz w:val="24"/>
              </w:rPr>
            </w:pPr>
            <w:r w:rsidRPr="003324AA">
              <w:rPr>
                <w:rFonts w:hint="eastAsia"/>
                <w:b/>
                <w:sz w:val="24"/>
              </w:rPr>
              <w:t>（律师事务所等其他业务参与人添加行）</w:t>
            </w:r>
          </w:p>
        </w:tc>
        <w:tc>
          <w:tcPr>
            <w:tcW w:w="2533" w:type="pct"/>
            <w:vAlign w:val="center"/>
          </w:tcPr>
          <w:p w14:paraId="341A9E85" w14:textId="77777777" w:rsidR="00A629EC" w:rsidRPr="003324AA" w:rsidRDefault="00A629EC" w:rsidP="00CD1B93">
            <w:pPr>
              <w:spacing w:line="360" w:lineRule="auto"/>
              <w:ind w:firstLine="480"/>
              <w:jc w:val="center"/>
              <w:rPr>
                <w:color w:val="000000"/>
                <w:sz w:val="24"/>
              </w:rPr>
            </w:pPr>
          </w:p>
        </w:tc>
      </w:tr>
    </w:tbl>
    <w:p w14:paraId="42FB7FF0" w14:textId="77777777" w:rsidR="00A629EC" w:rsidRPr="003324AA" w:rsidRDefault="00A629EC" w:rsidP="00CD1B93">
      <w:pPr>
        <w:tabs>
          <w:tab w:val="left" w:pos="1200"/>
          <w:tab w:val="left" w:pos="1620"/>
          <w:tab w:val="left" w:pos="1980"/>
          <w:tab w:val="left" w:pos="2070"/>
          <w:tab w:val="left" w:pos="2340"/>
        </w:tabs>
        <w:snapToGrid w:val="0"/>
        <w:spacing w:line="560" w:lineRule="exact"/>
        <w:ind w:firstLine="600"/>
        <w:jc w:val="left"/>
        <w:rPr>
          <w:kern w:val="0"/>
          <w:sz w:val="30"/>
        </w:rPr>
      </w:pPr>
    </w:p>
    <w:tbl>
      <w:tblPr>
        <w:tblW w:w="107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0"/>
        <w:gridCol w:w="992"/>
        <w:gridCol w:w="1276"/>
        <w:gridCol w:w="709"/>
        <w:gridCol w:w="850"/>
        <w:gridCol w:w="993"/>
        <w:gridCol w:w="1312"/>
        <w:gridCol w:w="1228"/>
        <w:gridCol w:w="1370"/>
        <w:gridCol w:w="1134"/>
      </w:tblGrid>
      <w:tr w:rsidR="003324AA" w:rsidRPr="007D7A4C" w14:paraId="2FC663DD" w14:textId="77777777" w:rsidTr="00126B53">
        <w:trPr>
          <w:jc w:val="center"/>
        </w:trPr>
        <w:tc>
          <w:tcPr>
            <w:tcW w:w="850" w:type="dxa"/>
            <w:tcBorders>
              <w:top w:val="single" w:sz="4" w:space="0" w:color="000000"/>
              <w:left w:val="single" w:sz="4" w:space="0" w:color="000000"/>
              <w:bottom w:val="single" w:sz="4" w:space="0" w:color="000000"/>
              <w:right w:val="single" w:sz="4" w:space="0" w:color="000000"/>
            </w:tcBorders>
            <w:vAlign w:val="center"/>
          </w:tcPr>
          <w:p w14:paraId="4568021D" w14:textId="77777777" w:rsidR="00A629EC" w:rsidRPr="00CD1B93" w:rsidRDefault="00126B53" w:rsidP="00CD1B93">
            <w:pPr>
              <w:tabs>
                <w:tab w:val="num" w:pos="720"/>
              </w:tabs>
              <w:spacing w:line="240" w:lineRule="exact"/>
              <w:ind w:firstLineChars="0" w:firstLine="0"/>
              <w:jc w:val="center"/>
              <w:rPr>
                <w:b/>
                <w:sz w:val="21"/>
              </w:rPr>
            </w:pPr>
            <w:r w:rsidRPr="00CD1B93">
              <w:rPr>
                <w:rFonts w:hint="eastAsia"/>
                <w:b/>
                <w:sz w:val="21"/>
              </w:rPr>
              <w:t>资产支持证券简称</w:t>
            </w:r>
          </w:p>
        </w:tc>
        <w:tc>
          <w:tcPr>
            <w:tcW w:w="992" w:type="dxa"/>
            <w:tcBorders>
              <w:top w:val="single" w:sz="4" w:space="0" w:color="000000"/>
              <w:left w:val="single" w:sz="4" w:space="0" w:color="000000"/>
              <w:bottom w:val="single" w:sz="4" w:space="0" w:color="000000"/>
              <w:right w:val="single" w:sz="4" w:space="0" w:color="000000"/>
            </w:tcBorders>
            <w:vAlign w:val="center"/>
          </w:tcPr>
          <w:p w14:paraId="4225E9E7" w14:textId="77777777" w:rsidR="00A629EC" w:rsidRPr="00CD1B93" w:rsidRDefault="00126B53" w:rsidP="00CD1B93">
            <w:pPr>
              <w:tabs>
                <w:tab w:val="num" w:pos="720"/>
              </w:tabs>
              <w:spacing w:line="240" w:lineRule="exact"/>
              <w:ind w:firstLineChars="0" w:firstLine="0"/>
              <w:jc w:val="center"/>
              <w:rPr>
                <w:b/>
                <w:sz w:val="21"/>
              </w:rPr>
            </w:pPr>
            <w:r w:rsidRPr="00CD1B93">
              <w:rPr>
                <w:rFonts w:hint="eastAsia"/>
                <w:b/>
                <w:sz w:val="21"/>
              </w:rPr>
              <w:t>资产支持证券代码</w:t>
            </w:r>
          </w:p>
        </w:tc>
        <w:tc>
          <w:tcPr>
            <w:tcW w:w="1276" w:type="dxa"/>
            <w:tcBorders>
              <w:top w:val="single" w:sz="4" w:space="0" w:color="000000"/>
              <w:left w:val="single" w:sz="4" w:space="0" w:color="000000"/>
              <w:bottom w:val="single" w:sz="4" w:space="0" w:color="000000"/>
              <w:right w:val="single" w:sz="4" w:space="0" w:color="000000"/>
            </w:tcBorders>
            <w:vAlign w:val="center"/>
          </w:tcPr>
          <w:p w14:paraId="438B14D1" w14:textId="77777777" w:rsidR="00A629EC" w:rsidRPr="00CD1B93" w:rsidRDefault="00126B53" w:rsidP="00CD1B93">
            <w:pPr>
              <w:tabs>
                <w:tab w:val="num" w:pos="720"/>
              </w:tabs>
              <w:spacing w:line="240" w:lineRule="exact"/>
              <w:ind w:firstLineChars="0" w:firstLine="0"/>
              <w:jc w:val="center"/>
              <w:rPr>
                <w:b/>
                <w:sz w:val="21"/>
              </w:rPr>
            </w:pPr>
            <w:r w:rsidRPr="00CD1B93">
              <w:rPr>
                <w:rFonts w:hint="eastAsia"/>
                <w:b/>
                <w:sz w:val="21"/>
              </w:rPr>
              <w:t>到期日</w:t>
            </w:r>
          </w:p>
        </w:tc>
        <w:tc>
          <w:tcPr>
            <w:tcW w:w="709" w:type="dxa"/>
            <w:tcBorders>
              <w:top w:val="single" w:sz="4" w:space="0" w:color="000000"/>
              <w:left w:val="single" w:sz="4" w:space="0" w:color="000000"/>
              <w:bottom w:val="single" w:sz="4" w:space="0" w:color="000000"/>
              <w:right w:val="single" w:sz="4" w:space="0" w:color="000000"/>
            </w:tcBorders>
            <w:vAlign w:val="center"/>
          </w:tcPr>
          <w:p w14:paraId="49AA5DDB" w14:textId="77777777" w:rsidR="00A629EC" w:rsidRPr="00CD1B93" w:rsidRDefault="00126B53" w:rsidP="00CD1B93">
            <w:pPr>
              <w:tabs>
                <w:tab w:val="num" w:pos="720"/>
              </w:tabs>
              <w:spacing w:line="240" w:lineRule="exact"/>
              <w:ind w:firstLineChars="0" w:firstLine="0"/>
              <w:jc w:val="center"/>
              <w:rPr>
                <w:b/>
                <w:sz w:val="21"/>
              </w:rPr>
            </w:pPr>
            <w:r w:rsidRPr="00CD1B93">
              <w:rPr>
                <w:rFonts w:hint="eastAsia"/>
                <w:b/>
                <w:sz w:val="21"/>
              </w:rPr>
              <w:t>剩余金额</w:t>
            </w:r>
          </w:p>
        </w:tc>
        <w:tc>
          <w:tcPr>
            <w:tcW w:w="850" w:type="dxa"/>
            <w:tcBorders>
              <w:top w:val="single" w:sz="4" w:space="0" w:color="000000"/>
              <w:left w:val="single" w:sz="4" w:space="0" w:color="000000"/>
              <w:bottom w:val="single" w:sz="4" w:space="0" w:color="000000"/>
              <w:right w:val="single" w:sz="4" w:space="0" w:color="000000"/>
            </w:tcBorders>
            <w:vAlign w:val="center"/>
          </w:tcPr>
          <w:p w14:paraId="27DF82C9" w14:textId="77777777" w:rsidR="00A629EC" w:rsidRPr="00CD1B93" w:rsidRDefault="00126B53" w:rsidP="00CD1B93">
            <w:pPr>
              <w:tabs>
                <w:tab w:val="num" w:pos="720"/>
              </w:tabs>
              <w:spacing w:line="240" w:lineRule="exact"/>
              <w:ind w:firstLineChars="0" w:firstLine="0"/>
              <w:jc w:val="center"/>
              <w:rPr>
                <w:b/>
                <w:sz w:val="21"/>
              </w:rPr>
            </w:pPr>
            <w:r w:rsidRPr="00CD1B93">
              <w:rPr>
                <w:rFonts w:hint="eastAsia"/>
                <w:b/>
                <w:sz w:val="21"/>
              </w:rPr>
              <w:t>评级调整情况</w:t>
            </w:r>
          </w:p>
        </w:tc>
        <w:tc>
          <w:tcPr>
            <w:tcW w:w="993" w:type="dxa"/>
            <w:tcBorders>
              <w:top w:val="single" w:sz="4" w:space="0" w:color="000000"/>
              <w:left w:val="single" w:sz="4" w:space="0" w:color="000000"/>
              <w:bottom w:val="single" w:sz="4" w:space="0" w:color="000000"/>
              <w:right w:val="single" w:sz="4" w:space="0" w:color="000000"/>
            </w:tcBorders>
            <w:vAlign w:val="center"/>
          </w:tcPr>
          <w:p w14:paraId="44A925E5" w14:textId="77777777" w:rsidR="00A629EC" w:rsidRPr="00CD1B93" w:rsidRDefault="00A629EC" w:rsidP="00CD1B93">
            <w:pPr>
              <w:tabs>
                <w:tab w:val="num" w:pos="720"/>
              </w:tabs>
              <w:spacing w:line="240" w:lineRule="exact"/>
              <w:ind w:firstLineChars="0" w:firstLine="0"/>
              <w:jc w:val="center"/>
              <w:rPr>
                <w:b/>
                <w:sz w:val="21"/>
              </w:rPr>
            </w:pPr>
            <w:r w:rsidRPr="00CD1B93">
              <w:rPr>
                <w:rFonts w:hint="eastAsia"/>
                <w:b/>
                <w:sz w:val="21"/>
              </w:rPr>
              <w:t>还本付息方式</w:t>
            </w:r>
          </w:p>
        </w:tc>
        <w:tc>
          <w:tcPr>
            <w:tcW w:w="1312" w:type="dxa"/>
            <w:tcBorders>
              <w:top w:val="single" w:sz="4" w:space="0" w:color="000000"/>
              <w:left w:val="single" w:sz="4" w:space="0" w:color="000000"/>
              <w:bottom w:val="single" w:sz="4" w:space="0" w:color="000000"/>
              <w:right w:val="single" w:sz="4" w:space="0" w:color="000000"/>
            </w:tcBorders>
            <w:vAlign w:val="center"/>
          </w:tcPr>
          <w:p w14:paraId="281FA9F8" w14:textId="77777777" w:rsidR="00A629EC" w:rsidRPr="00CD1B93" w:rsidRDefault="00126B53" w:rsidP="00CD1B93">
            <w:pPr>
              <w:tabs>
                <w:tab w:val="num" w:pos="720"/>
              </w:tabs>
              <w:spacing w:line="240" w:lineRule="exact"/>
              <w:ind w:firstLineChars="0" w:firstLine="0"/>
              <w:jc w:val="center"/>
              <w:rPr>
                <w:b/>
                <w:sz w:val="21"/>
              </w:rPr>
            </w:pPr>
            <w:r w:rsidRPr="00CD1B93">
              <w:rPr>
                <w:rFonts w:hint="eastAsia"/>
                <w:b/>
                <w:sz w:val="21"/>
              </w:rPr>
              <w:t>历史及预期兑付日</w:t>
            </w:r>
          </w:p>
        </w:tc>
        <w:tc>
          <w:tcPr>
            <w:tcW w:w="1228" w:type="dxa"/>
            <w:tcBorders>
              <w:top w:val="single" w:sz="4" w:space="0" w:color="000000"/>
              <w:left w:val="single" w:sz="4" w:space="0" w:color="000000"/>
              <w:bottom w:val="single" w:sz="4" w:space="0" w:color="000000"/>
              <w:right w:val="single" w:sz="4" w:space="0" w:color="000000"/>
            </w:tcBorders>
            <w:vAlign w:val="center"/>
          </w:tcPr>
          <w:p w14:paraId="61C85886" w14:textId="77777777" w:rsidR="00A629EC" w:rsidRPr="00CD1B93" w:rsidRDefault="00A629EC" w:rsidP="00CD1B93">
            <w:pPr>
              <w:tabs>
                <w:tab w:val="num" w:pos="720"/>
              </w:tabs>
              <w:spacing w:line="240" w:lineRule="exact"/>
              <w:ind w:firstLineChars="0" w:firstLine="0"/>
              <w:jc w:val="center"/>
              <w:rPr>
                <w:b/>
                <w:sz w:val="21"/>
              </w:rPr>
            </w:pPr>
            <w:r w:rsidRPr="00CD1B93">
              <w:rPr>
                <w:rFonts w:hint="eastAsia"/>
                <w:b/>
                <w:sz w:val="21"/>
              </w:rPr>
              <w:t>历史预期本金及收益兑付金额</w:t>
            </w:r>
          </w:p>
        </w:tc>
        <w:tc>
          <w:tcPr>
            <w:tcW w:w="1370" w:type="dxa"/>
            <w:tcBorders>
              <w:top w:val="single" w:sz="4" w:space="0" w:color="000000"/>
              <w:left w:val="single" w:sz="4" w:space="0" w:color="000000"/>
              <w:bottom w:val="single" w:sz="4" w:space="0" w:color="000000"/>
              <w:right w:val="single" w:sz="4" w:space="0" w:color="000000"/>
            </w:tcBorders>
            <w:vAlign w:val="center"/>
          </w:tcPr>
          <w:p w14:paraId="5DF8E6D1" w14:textId="77777777" w:rsidR="00A629EC" w:rsidRPr="00CD1B93" w:rsidRDefault="00A629EC" w:rsidP="00CD1B93">
            <w:pPr>
              <w:tabs>
                <w:tab w:val="num" w:pos="720"/>
              </w:tabs>
              <w:spacing w:line="240" w:lineRule="exact"/>
              <w:ind w:firstLineChars="0" w:firstLine="0"/>
              <w:jc w:val="center"/>
              <w:rPr>
                <w:b/>
                <w:sz w:val="21"/>
              </w:rPr>
            </w:pPr>
            <w:r w:rsidRPr="00CD1B93">
              <w:rPr>
                <w:rFonts w:hint="eastAsia"/>
                <w:b/>
                <w:sz w:val="21"/>
              </w:rPr>
              <w:t>历史实际本金及收益兑付金额</w:t>
            </w:r>
          </w:p>
        </w:tc>
        <w:tc>
          <w:tcPr>
            <w:tcW w:w="1134" w:type="dxa"/>
            <w:tcBorders>
              <w:top w:val="single" w:sz="4" w:space="0" w:color="000000"/>
              <w:left w:val="single" w:sz="4" w:space="0" w:color="000000"/>
              <w:bottom w:val="single" w:sz="4" w:space="0" w:color="000000"/>
              <w:right w:val="single" w:sz="4" w:space="0" w:color="000000"/>
            </w:tcBorders>
            <w:vAlign w:val="center"/>
          </w:tcPr>
          <w:p w14:paraId="30BBCD79" w14:textId="77777777" w:rsidR="00A629EC" w:rsidRPr="00CD1B93" w:rsidRDefault="00A629EC" w:rsidP="00CD1B93">
            <w:pPr>
              <w:tabs>
                <w:tab w:val="num" w:pos="720"/>
              </w:tabs>
              <w:spacing w:line="240" w:lineRule="exact"/>
              <w:ind w:firstLineChars="0" w:firstLine="0"/>
              <w:jc w:val="center"/>
              <w:rPr>
                <w:b/>
                <w:sz w:val="21"/>
              </w:rPr>
            </w:pPr>
            <w:r w:rsidRPr="00CD1B93">
              <w:rPr>
                <w:rFonts w:hint="eastAsia"/>
                <w:b/>
                <w:sz w:val="21"/>
              </w:rPr>
              <w:t>本金及收益兑付是否一致及原因</w:t>
            </w:r>
          </w:p>
        </w:tc>
      </w:tr>
      <w:tr w:rsidR="003324AA" w:rsidRPr="007D7A4C" w14:paraId="3CC5CF22" w14:textId="77777777" w:rsidTr="00126B53">
        <w:trPr>
          <w:trHeight w:val="70"/>
          <w:jc w:val="center"/>
        </w:trPr>
        <w:tc>
          <w:tcPr>
            <w:tcW w:w="850" w:type="dxa"/>
            <w:vMerge w:val="restart"/>
            <w:tcBorders>
              <w:top w:val="single" w:sz="4" w:space="0" w:color="000000"/>
              <w:left w:val="single" w:sz="4" w:space="0" w:color="000000"/>
              <w:right w:val="single" w:sz="4" w:space="0" w:color="000000"/>
            </w:tcBorders>
            <w:vAlign w:val="center"/>
          </w:tcPr>
          <w:p w14:paraId="68F1E502" w14:textId="35CC558C" w:rsidR="00A629EC" w:rsidRPr="00CD1B93" w:rsidRDefault="00CE3B85" w:rsidP="00CD1B93">
            <w:pPr>
              <w:tabs>
                <w:tab w:val="num" w:pos="720"/>
              </w:tabs>
              <w:spacing w:line="240" w:lineRule="exact"/>
              <w:ind w:firstLineChars="0" w:firstLine="0"/>
              <w:jc w:val="center"/>
              <w:rPr>
                <w:rFonts w:ascii="仿宋" w:hAnsi="仿宋"/>
                <w:sz w:val="21"/>
              </w:rPr>
            </w:pPr>
            <w:r>
              <w:rPr>
                <w:rFonts w:ascii="仿宋" w:hAnsi="仿宋"/>
                <w:sz w:val="21"/>
              </w:rPr>
              <w:t>xx</w:t>
            </w:r>
            <w:r w:rsidR="00A629EC" w:rsidRPr="00CD1B93">
              <w:rPr>
                <w:rFonts w:ascii="仿宋" w:hAnsi="仿宋"/>
                <w:sz w:val="21"/>
              </w:rPr>
              <w:t>x</w:t>
            </w:r>
          </w:p>
        </w:tc>
        <w:tc>
          <w:tcPr>
            <w:tcW w:w="992" w:type="dxa"/>
            <w:vMerge w:val="restart"/>
            <w:tcBorders>
              <w:top w:val="single" w:sz="4" w:space="0" w:color="000000"/>
              <w:left w:val="single" w:sz="4" w:space="0" w:color="000000"/>
              <w:right w:val="single" w:sz="4" w:space="0" w:color="000000"/>
            </w:tcBorders>
            <w:vAlign w:val="center"/>
          </w:tcPr>
          <w:p w14:paraId="22EB61C2" w14:textId="21BBE73A" w:rsidR="00A629EC" w:rsidRPr="00CD1B93" w:rsidRDefault="00CE3B85" w:rsidP="00CD1B93">
            <w:pPr>
              <w:tabs>
                <w:tab w:val="num" w:pos="720"/>
              </w:tabs>
              <w:spacing w:line="240" w:lineRule="exact"/>
              <w:ind w:firstLineChars="0" w:firstLine="0"/>
              <w:jc w:val="center"/>
              <w:rPr>
                <w:rFonts w:ascii="仿宋" w:hAnsi="仿宋"/>
                <w:sz w:val="21"/>
              </w:rPr>
            </w:pPr>
            <w:proofErr w:type="spellStart"/>
            <w:r w:rsidRPr="00CD1B93">
              <w:rPr>
                <w:rFonts w:ascii="仿宋" w:hAnsi="仿宋"/>
                <w:sz w:val="21"/>
              </w:rPr>
              <w:t>xxx</w:t>
            </w:r>
            <w:r w:rsidR="00A629EC" w:rsidRPr="00CD1B93">
              <w:rPr>
                <w:rFonts w:ascii="仿宋" w:hAnsi="仿宋"/>
                <w:sz w:val="21"/>
              </w:rPr>
              <w:t>xxx</w:t>
            </w:r>
            <w:proofErr w:type="spellEnd"/>
          </w:p>
        </w:tc>
        <w:tc>
          <w:tcPr>
            <w:tcW w:w="1276" w:type="dxa"/>
            <w:vMerge w:val="restart"/>
            <w:tcBorders>
              <w:top w:val="single" w:sz="4" w:space="0" w:color="000000"/>
              <w:left w:val="single" w:sz="4" w:space="0" w:color="000000"/>
              <w:right w:val="single" w:sz="4" w:space="0" w:color="000000"/>
            </w:tcBorders>
            <w:vAlign w:val="center"/>
          </w:tcPr>
          <w:p w14:paraId="3B1215C3" w14:textId="77777777" w:rsidR="00A629EC" w:rsidRPr="00CD1B93" w:rsidRDefault="00A629EC" w:rsidP="00CD1B93">
            <w:pPr>
              <w:tabs>
                <w:tab w:val="num" w:pos="720"/>
              </w:tabs>
              <w:spacing w:line="240" w:lineRule="exact"/>
              <w:ind w:firstLineChars="0" w:firstLine="0"/>
              <w:jc w:val="center"/>
              <w:rPr>
                <w:rFonts w:ascii="仿宋" w:hAnsi="仿宋"/>
                <w:sz w:val="21"/>
              </w:rPr>
            </w:pPr>
            <w:proofErr w:type="spellStart"/>
            <w:r w:rsidRPr="00CD1B93">
              <w:rPr>
                <w:rFonts w:ascii="仿宋" w:hAnsi="仿宋"/>
                <w:sz w:val="21"/>
              </w:rPr>
              <w:t>yyyy</w:t>
            </w:r>
            <w:proofErr w:type="spellEnd"/>
            <w:r w:rsidRPr="00CD1B93">
              <w:rPr>
                <w:rFonts w:ascii="仿宋" w:hAnsi="仿宋"/>
                <w:sz w:val="21"/>
              </w:rPr>
              <w:t>/mm/</w:t>
            </w:r>
            <w:proofErr w:type="spellStart"/>
            <w:r w:rsidRPr="00CD1B93">
              <w:rPr>
                <w:rFonts w:ascii="仿宋" w:hAnsi="仿宋"/>
                <w:sz w:val="21"/>
              </w:rPr>
              <w:t>dd</w:t>
            </w:r>
            <w:proofErr w:type="spellEnd"/>
          </w:p>
        </w:tc>
        <w:tc>
          <w:tcPr>
            <w:tcW w:w="709" w:type="dxa"/>
            <w:vMerge w:val="restart"/>
            <w:tcBorders>
              <w:top w:val="single" w:sz="4" w:space="0" w:color="000000"/>
              <w:left w:val="single" w:sz="4" w:space="0" w:color="000000"/>
              <w:right w:val="single" w:sz="4" w:space="0" w:color="000000"/>
            </w:tcBorders>
            <w:vAlign w:val="center"/>
          </w:tcPr>
          <w:p w14:paraId="3FD99BDA" w14:textId="77777777" w:rsidR="00A629EC" w:rsidRPr="00CD1B93" w:rsidRDefault="00A629EC" w:rsidP="00CD1B93">
            <w:pPr>
              <w:tabs>
                <w:tab w:val="num" w:pos="720"/>
              </w:tabs>
              <w:spacing w:line="240" w:lineRule="exact"/>
              <w:ind w:firstLineChars="0" w:firstLine="0"/>
              <w:jc w:val="center"/>
              <w:rPr>
                <w:rFonts w:ascii="仿宋" w:hAnsi="仿宋"/>
                <w:sz w:val="21"/>
              </w:rPr>
            </w:pPr>
            <w:r w:rsidRPr="00CD1B93">
              <w:rPr>
                <w:rFonts w:ascii="仿宋" w:hAnsi="仿宋"/>
                <w:sz w:val="21"/>
              </w:rPr>
              <w:t>xx</w:t>
            </w:r>
            <w:r w:rsidRPr="00CD1B93">
              <w:rPr>
                <w:rFonts w:ascii="仿宋" w:hAnsi="仿宋" w:hint="eastAsia"/>
                <w:sz w:val="21"/>
              </w:rPr>
              <w:t>万元</w:t>
            </w:r>
          </w:p>
        </w:tc>
        <w:tc>
          <w:tcPr>
            <w:tcW w:w="850" w:type="dxa"/>
            <w:vMerge w:val="restart"/>
            <w:tcBorders>
              <w:top w:val="single" w:sz="4" w:space="0" w:color="000000"/>
              <w:left w:val="single" w:sz="4" w:space="0" w:color="000000"/>
              <w:right w:val="single" w:sz="4" w:space="0" w:color="000000"/>
            </w:tcBorders>
            <w:vAlign w:val="center"/>
          </w:tcPr>
          <w:p w14:paraId="1A3CD503" w14:textId="77777777" w:rsidR="00A629EC" w:rsidRPr="00CD1B93" w:rsidRDefault="00A629EC" w:rsidP="00CD1B93">
            <w:pPr>
              <w:tabs>
                <w:tab w:val="num" w:pos="720"/>
              </w:tabs>
              <w:spacing w:line="240" w:lineRule="exact"/>
              <w:ind w:firstLineChars="0" w:firstLine="0"/>
              <w:jc w:val="center"/>
              <w:rPr>
                <w:rFonts w:ascii="仿宋" w:hAnsi="仿宋"/>
                <w:sz w:val="21"/>
              </w:rPr>
            </w:pPr>
            <w:r w:rsidRPr="00CD1B93">
              <w:rPr>
                <w:rFonts w:ascii="仿宋" w:hAnsi="仿宋"/>
                <w:sz w:val="21"/>
              </w:rPr>
              <w:t>AAA</w:t>
            </w:r>
            <w:r w:rsidRPr="00CD1B93">
              <w:rPr>
                <w:rFonts w:ascii="仿宋" w:hAnsi="仿宋" w:hint="eastAsia"/>
                <w:sz w:val="21"/>
              </w:rPr>
              <w:t>下调至</w:t>
            </w:r>
            <w:r w:rsidRPr="00CD1B93">
              <w:rPr>
                <w:rFonts w:ascii="仿宋" w:hAnsi="仿宋"/>
                <w:sz w:val="21"/>
              </w:rPr>
              <w:t>AA+/</w:t>
            </w:r>
            <w:r w:rsidRPr="00CD1B93">
              <w:rPr>
                <w:rFonts w:ascii="仿宋" w:hAnsi="仿宋" w:hint="eastAsia"/>
                <w:sz w:val="21"/>
              </w:rPr>
              <w:t>不适用</w:t>
            </w:r>
          </w:p>
        </w:tc>
        <w:tc>
          <w:tcPr>
            <w:tcW w:w="993" w:type="dxa"/>
            <w:vMerge w:val="restart"/>
            <w:tcBorders>
              <w:top w:val="single" w:sz="4" w:space="0" w:color="000000"/>
              <w:left w:val="single" w:sz="4" w:space="0" w:color="000000"/>
              <w:right w:val="single" w:sz="4" w:space="0" w:color="000000"/>
            </w:tcBorders>
            <w:vAlign w:val="center"/>
          </w:tcPr>
          <w:p w14:paraId="2AC48D43" w14:textId="77777777" w:rsidR="00A629EC" w:rsidRPr="00CD1B93" w:rsidRDefault="00A629EC" w:rsidP="00CD1B93">
            <w:pPr>
              <w:tabs>
                <w:tab w:val="num" w:pos="720"/>
              </w:tabs>
              <w:spacing w:line="240" w:lineRule="exact"/>
              <w:ind w:firstLineChars="0" w:firstLine="0"/>
              <w:jc w:val="center"/>
              <w:rPr>
                <w:rFonts w:ascii="仿宋" w:hAnsi="仿宋"/>
                <w:sz w:val="21"/>
              </w:rPr>
            </w:pPr>
            <w:r w:rsidRPr="00CD1B93">
              <w:rPr>
                <w:rFonts w:ascii="仿宋" w:hAnsi="仿宋" w:hint="eastAsia"/>
                <w:sz w:val="21"/>
              </w:rPr>
              <w:t>过手摊还</w:t>
            </w:r>
            <w:r w:rsidRPr="00CD1B93">
              <w:rPr>
                <w:rFonts w:ascii="仿宋" w:hAnsi="仿宋"/>
                <w:sz w:val="21"/>
              </w:rPr>
              <w:t>/</w:t>
            </w:r>
            <w:r w:rsidRPr="00CD1B93">
              <w:rPr>
                <w:rFonts w:ascii="仿宋" w:hAnsi="仿宋" w:hint="eastAsia"/>
                <w:sz w:val="21"/>
              </w:rPr>
              <w:t>固定摊还</w:t>
            </w:r>
          </w:p>
        </w:tc>
        <w:tc>
          <w:tcPr>
            <w:tcW w:w="1312" w:type="dxa"/>
            <w:tcBorders>
              <w:top w:val="single" w:sz="4" w:space="0" w:color="000000"/>
              <w:left w:val="single" w:sz="4" w:space="0" w:color="000000"/>
              <w:bottom w:val="single" w:sz="4" w:space="0" w:color="000000"/>
              <w:right w:val="single" w:sz="4" w:space="0" w:color="000000"/>
            </w:tcBorders>
            <w:vAlign w:val="center"/>
          </w:tcPr>
          <w:p w14:paraId="516C0D85" w14:textId="77777777" w:rsidR="00A629EC" w:rsidRPr="00CD1B93" w:rsidRDefault="00A629EC" w:rsidP="00CD1B93">
            <w:pPr>
              <w:tabs>
                <w:tab w:val="num" w:pos="720"/>
              </w:tabs>
              <w:spacing w:line="240" w:lineRule="exact"/>
              <w:ind w:firstLineChars="0" w:firstLine="0"/>
              <w:jc w:val="center"/>
              <w:rPr>
                <w:rFonts w:ascii="仿宋" w:hAnsi="仿宋"/>
                <w:sz w:val="21"/>
              </w:rPr>
            </w:pPr>
            <w:proofErr w:type="spellStart"/>
            <w:r w:rsidRPr="00CD1B93">
              <w:rPr>
                <w:rFonts w:ascii="仿宋" w:hAnsi="仿宋"/>
                <w:sz w:val="21"/>
              </w:rPr>
              <w:t>yyyy</w:t>
            </w:r>
            <w:proofErr w:type="spellEnd"/>
            <w:r w:rsidRPr="00CD1B93">
              <w:rPr>
                <w:rFonts w:ascii="仿宋" w:hAnsi="仿宋"/>
                <w:sz w:val="21"/>
              </w:rPr>
              <w:t>/mm/</w:t>
            </w:r>
            <w:proofErr w:type="spellStart"/>
            <w:r w:rsidRPr="00CD1B93">
              <w:rPr>
                <w:rFonts w:ascii="仿宋" w:hAnsi="仿宋"/>
                <w:sz w:val="21"/>
              </w:rPr>
              <w:t>dd</w:t>
            </w:r>
            <w:proofErr w:type="spellEnd"/>
          </w:p>
        </w:tc>
        <w:tc>
          <w:tcPr>
            <w:tcW w:w="1228" w:type="dxa"/>
            <w:tcBorders>
              <w:top w:val="single" w:sz="4" w:space="0" w:color="000000"/>
              <w:left w:val="single" w:sz="4" w:space="0" w:color="000000"/>
              <w:bottom w:val="single" w:sz="4" w:space="0" w:color="000000"/>
              <w:right w:val="single" w:sz="4" w:space="0" w:color="000000"/>
            </w:tcBorders>
            <w:vAlign w:val="center"/>
          </w:tcPr>
          <w:p w14:paraId="394F7A6A" w14:textId="77777777" w:rsidR="00A629EC" w:rsidRPr="00CD1B93" w:rsidRDefault="00A629EC" w:rsidP="00CD1B93">
            <w:pPr>
              <w:tabs>
                <w:tab w:val="num" w:pos="720"/>
              </w:tabs>
              <w:spacing w:line="240" w:lineRule="exact"/>
              <w:ind w:firstLineChars="0" w:firstLine="0"/>
              <w:jc w:val="center"/>
              <w:rPr>
                <w:rFonts w:ascii="仿宋" w:hAnsi="仿宋"/>
                <w:sz w:val="21"/>
              </w:rPr>
            </w:pPr>
            <w:r w:rsidRPr="00CD1B93">
              <w:rPr>
                <w:rFonts w:ascii="仿宋" w:hAnsi="仿宋"/>
                <w:sz w:val="21"/>
              </w:rPr>
              <w:t>xx</w:t>
            </w:r>
            <w:r w:rsidRPr="00CD1B93">
              <w:rPr>
                <w:rFonts w:ascii="仿宋" w:hAnsi="仿宋" w:hint="eastAsia"/>
                <w:sz w:val="21"/>
              </w:rPr>
              <w:t>万元</w:t>
            </w:r>
          </w:p>
        </w:tc>
        <w:tc>
          <w:tcPr>
            <w:tcW w:w="1370" w:type="dxa"/>
            <w:tcBorders>
              <w:top w:val="single" w:sz="4" w:space="0" w:color="000000"/>
              <w:left w:val="single" w:sz="4" w:space="0" w:color="000000"/>
              <w:bottom w:val="single" w:sz="4" w:space="0" w:color="000000"/>
              <w:right w:val="single" w:sz="4" w:space="0" w:color="000000"/>
            </w:tcBorders>
            <w:vAlign w:val="center"/>
          </w:tcPr>
          <w:p w14:paraId="3917F8D8" w14:textId="77777777" w:rsidR="00A629EC" w:rsidRPr="00CD1B93" w:rsidRDefault="00A629EC" w:rsidP="00CD1B93">
            <w:pPr>
              <w:tabs>
                <w:tab w:val="num" w:pos="720"/>
              </w:tabs>
              <w:spacing w:line="240" w:lineRule="exact"/>
              <w:ind w:firstLineChars="0" w:firstLine="0"/>
              <w:jc w:val="center"/>
              <w:rPr>
                <w:rFonts w:ascii="仿宋" w:hAnsi="仿宋"/>
                <w:sz w:val="21"/>
              </w:rPr>
            </w:pPr>
            <w:r w:rsidRPr="00CD1B93">
              <w:rPr>
                <w:rFonts w:ascii="仿宋" w:hAnsi="仿宋"/>
                <w:sz w:val="21"/>
              </w:rPr>
              <w:t>xx</w:t>
            </w:r>
            <w:r w:rsidRPr="00CD1B93">
              <w:rPr>
                <w:rFonts w:ascii="仿宋" w:hAnsi="仿宋" w:hint="eastAsia"/>
                <w:sz w:val="21"/>
              </w:rPr>
              <w:t>万元</w:t>
            </w:r>
          </w:p>
        </w:tc>
        <w:tc>
          <w:tcPr>
            <w:tcW w:w="1134" w:type="dxa"/>
            <w:tcBorders>
              <w:top w:val="single" w:sz="4" w:space="0" w:color="000000"/>
              <w:left w:val="single" w:sz="4" w:space="0" w:color="000000"/>
              <w:bottom w:val="single" w:sz="4" w:space="0" w:color="000000"/>
              <w:right w:val="single" w:sz="4" w:space="0" w:color="000000"/>
            </w:tcBorders>
            <w:vAlign w:val="center"/>
          </w:tcPr>
          <w:p w14:paraId="67B2431E" w14:textId="77777777" w:rsidR="00A629EC" w:rsidRPr="00CD1B93" w:rsidRDefault="00A629EC" w:rsidP="00CD1B93">
            <w:pPr>
              <w:tabs>
                <w:tab w:val="num" w:pos="720"/>
              </w:tabs>
              <w:spacing w:line="240" w:lineRule="exact"/>
              <w:ind w:firstLineChars="0" w:firstLine="0"/>
              <w:jc w:val="left"/>
              <w:rPr>
                <w:rFonts w:ascii="仿宋" w:hAnsi="仿宋"/>
                <w:sz w:val="21"/>
              </w:rPr>
            </w:pPr>
            <w:r w:rsidRPr="00CD1B93">
              <w:rPr>
                <w:rFonts w:ascii="仿宋" w:hAnsi="仿宋" w:hint="eastAsia"/>
                <w:sz w:val="21"/>
              </w:rPr>
              <w:t>一致</w:t>
            </w:r>
          </w:p>
        </w:tc>
      </w:tr>
      <w:tr w:rsidR="003324AA" w:rsidRPr="007D7A4C" w14:paraId="172B489B" w14:textId="77777777" w:rsidTr="00126B53">
        <w:trPr>
          <w:jc w:val="center"/>
        </w:trPr>
        <w:tc>
          <w:tcPr>
            <w:tcW w:w="850" w:type="dxa"/>
            <w:vMerge/>
            <w:tcBorders>
              <w:left w:val="single" w:sz="4" w:space="0" w:color="000000"/>
              <w:bottom w:val="single" w:sz="4" w:space="0" w:color="000000"/>
              <w:right w:val="single" w:sz="4" w:space="0" w:color="000000"/>
            </w:tcBorders>
            <w:vAlign w:val="center"/>
          </w:tcPr>
          <w:p w14:paraId="0BA82126" w14:textId="77777777" w:rsidR="00A629EC" w:rsidRPr="00CD1B93" w:rsidRDefault="00A629EC" w:rsidP="00CD1B93">
            <w:pPr>
              <w:tabs>
                <w:tab w:val="num" w:pos="720"/>
              </w:tabs>
              <w:spacing w:line="240" w:lineRule="exact"/>
              <w:ind w:firstLineChars="0" w:firstLine="0"/>
              <w:jc w:val="center"/>
              <w:rPr>
                <w:rFonts w:ascii="仿宋" w:hAnsi="仿宋"/>
                <w:sz w:val="21"/>
              </w:rPr>
            </w:pPr>
          </w:p>
        </w:tc>
        <w:tc>
          <w:tcPr>
            <w:tcW w:w="992" w:type="dxa"/>
            <w:vMerge/>
            <w:tcBorders>
              <w:left w:val="single" w:sz="4" w:space="0" w:color="000000"/>
              <w:bottom w:val="single" w:sz="4" w:space="0" w:color="000000"/>
              <w:right w:val="single" w:sz="4" w:space="0" w:color="000000"/>
            </w:tcBorders>
            <w:vAlign w:val="center"/>
          </w:tcPr>
          <w:p w14:paraId="4C0C6175" w14:textId="77777777" w:rsidR="00A629EC" w:rsidRPr="00CD1B93" w:rsidRDefault="00A629EC" w:rsidP="00CD1B93">
            <w:pPr>
              <w:tabs>
                <w:tab w:val="num" w:pos="720"/>
              </w:tabs>
              <w:spacing w:line="240" w:lineRule="exact"/>
              <w:ind w:firstLineChars="0" w:firstLine="0"/>
              <w:jc w:val="center"/>
              <w:rPr>
                <w:rFonts w:ascii="仿宋" w:hAnsi="仿宋"/>
                <w:sz w:val="21"/>
              </w:rPr>
            </w:pPr>
          </w:p>
        </w:tc>
        <w:tc>
          <w:tcPr>
            <w:tcW w:w="1276" w:type="dxa"/>
            <w:vMerge/>
            <w:tcBorders>
              <w:left w:val="single" w:sz="4" w:space="0" w:color="000000"/>
              <w:bottom w:val="single" w:sz="4" w:space="0" w:color="000000"/>
              <w:right w:val="single" w:sz="4" w:space="0" w:color="000000"/>
            </w:tcBorders>
            <w:vAlign w:val="center"/>
          </w:tcPr>
          <w:p w14:paraId="12039741" w14:textId="77777777" w:rsidR="00A629EC" w:rsidRPr="00CD1B93" w:rsidRDefault="00A629EC" w:rsidP="00CD1B93">
            <w:pPr>
              <w:tabs>
                <w:tab w:val="num" w:pos="720"/>
              </w:tabs>
              <w:spacing w:line="240" w:lineRule="exact"/>
              <w:ind w:firstLineChars="0" w:firstLine="0"/>
              <w:jc w:val="center"/>
              <w:rPr>
                <w:rFonts w:ascii="仿宋" w:hAnsi="仿宋"/>
                <w:sz w:val="21"/>
              </w:rPr>
            </w:pPr>
          </w:p>
        </w:tc>
        <w:tc>
          <w:tcPr>
            <w:tcW w:w="709" w:type="dxa"/>
            <w:vMerge/>
            <w:tcBorders>
              <w:left w:val="single" w:sz="4" w:space="0" w:color="000000"/>
              <w:bottom w:val="single" w:sz="4" w:space="0" w:color="000000"/>
              <w:right w:val="single" w:sz="4" w:space="0" w:color="000000"/>
            </w:tcBorders>
            <w:vAlign w:val="center"/>
          </w:tcPr>
          <w:p w14:paraId="2ECE529C" w14:textId="77777777" w:rsidR="00A629EC" w:rsidRPr="00CD1B93" w:rsidRDefault="00A629EC" w:rsidP="00CD1B93">
            <w:pPr>
              <w:tabs>
                <w:tab w:val="num" w:pos="720"/>
              </w:tabs>
              <w:spacing w:line="240" w:lineRule="exact"/>
              <w:ind w:firstLineChars="0" w:firstLine="0"/>
              <w:jc w:val="center"/>
              <w:rPr>
                <w:rFonts w:ascii="仿宋" w:hAnsi="仿宋"/>
                <w:sz w:val="21"/>
              </w:rPr>
            </w:pPr>
          </w:p>
        </w:tc>
        <w:tc>
          <w:tcPr>
            <w:tcW w:w="850" w:type="dxa"/>
            <w:vMerge/>
            <w:tcBorders>
              <w:left w:val="single" w:sz="4" w:space="0" w:color="000000"/>
              <w:bottom w:val="single" w:sz="4" w:space="0" w:color="000000"/>
              <w:right w:val="single" w:sz="4" w:space="0" w:color="000000"/>
            </w:tcBorders>
            <w:vAlign w:val="center"/>
          </w:tcPr>
          <w:p w14:paraId="3C43F4C7" w14:textId="77777777" w:rsidR="00A629EC" w:rsidRPr="00CD1B93" w:rsidRDefault="00A629EC" w:rsidP="00CD1B93">
            <w:pPr>
              <w:tabs>
                <w:tab w:val="num" w:pos="720"/>
              </w:tabs>
              <w:spacing w:line="240" w:lineRule="exact"/>
              <w:ind w:firstLineChars="0" w:firstLine="0"/>
              <w:jc w:val="center"/>
              <w:rPr>
                <w:rFonts w:ascii="仿宋" w:hAnsi="仿宋"/>
                <w:sz w:val="21"/>
              </w:rPr>
            </w:pPr>
          </w:p>
        </w:tc>
        <w:tc>
          <w:tcPr>
            <w:tcW w:w="993" w:type="dxa"/>
            <w:vMerge/>
            <w:tcBorders>
              <w:left w:val="single" w:sz="4" w:space="0" w:color="000000"/>
              <w:bottom w:val="single" w:sz="4" w:space="0" w:color="000000"/>
              <w:right w:val="single" w:sz="4" w:space="0" w:color="000000"/>
            </w:tcBorders>
            <w:vAlign w:val="center"/>
          </w:tcPr>
          <w:p w14:paraId="1612426C" w14:textId="77777777" w:rsidR="00A629EC" w:rsidRPr="00CD1B93" w:rsidRDefault="00A629EC" w:rsidP="00CD1B93">
            <w:pPr>
              <w:tabs>
                <w:tab w:val="num" w:pos="720"/>
              </w:tabs>
              <w:spacing w:line="240" w:lineRule="exact"/>
              <w:ind w:firstLineChars="0" w:firstLine="0"/>
              <w:jc w:val="center"/>
              <w:rPr>
                <w:rFonts w:ascii="仿宋" w:hAnsi="仿宋"/>
                <w:sz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558AF1B0" w14:textId="77777777" w:rsidR="00A629EC" w:rsidRPr="00CD1B93" w:rsidRDefault="00A629EC" w:rsidP="00CD1B93">
            <w:pPr>
              <w:tabs>
                <w:tab w:val="num" w:pos="720"/>
              </w:tabs>
              <w:spacing w:line="240" w:lineRule="exact"/>
              <w:ind w:firstLineChars="0" w:firstLine="0"/>
              <w:jc w:val="center"/>
              <w:rPr>
                <w:rFonts w:ascii="仿宋" w:hAnsi="仿宋"/>
                <w:sz w:val="21"/>
              </w:rPr>
            </w:pPr>
            <w:proofErr w:type="spellStart"/>
            <w:r w:rsidRPr="00CD1B93">
              <w:rPr>
                <w:rFonts w:ascii="仿宋" w:hAnsi="仿宋"/>
                <w:sz w:val="21"/>
              </w:rPr>
              <w:t>yyyy</w:t>
            </w:r>
            <w:proofErr w:type="spellEnd"/>
            <w:r w:rsidRPr="00CD1B93">
              <w:rPr>
                <w:rFonts w:ascii="仿宋" w:hAnsi="仿宋"/>
                <w:sz w:val="21"/>
              </w:rPr>
              <w:t>/mm/</w:t>
            </w:r>
            <w:proofErr w:type="spellStart"/>
            <w:r w:rsidRPr="00CD1B93">
              <w:rPr>
                <w:rFonts w:ascii="仿宋" w:hAnsi="仿宋"/>
                <w:sz w:val="21"/>
              </w:rPr>
              <w:t>dd</w:t>
            </w:r>
            <w:proofErr w:type="spellEnd"/>
          </w:p>
        </w:tc>
        <w:tc>
          <w:tcPr>
            <w:tcW w:w="1228" w:type="dxa"/>
            <w:tcBorders>
              <w:top w:val="single" w:sz="4" w:space="0" w:color="000000"/>
              <w:left w:val="single" w:sz="4" w:space="0" w:color="000000"/>
              <w:bottom w:val="single" w:sz="4" w:space="0" w:color="000000"/>
              <w:right w:val="single" w:sz="4" w:space="0" w:color="000000"/>
            </w:tcBorders>
            <w:vAlign w:val="center"/>
          </w:tcPr>
          <w:p w14:paraId="4E66DF94" w14:textId="77777777" w:rsidR="00A629EC" w:rsidRPr="00CD1B93" w:rsidRDefault="00A629EC" w:rsidP="00CD1B93">
            <w:pPr>
              <w:tabs>
                <w:tab w:val="num" w:pos="720"/>
              </w:tabs>
              <w:spacing w:line="240" w:lineRule="exact"/>
              <w:ind w:firstLineChars="0" w:firstLine="0"/>
              <w:jc w:val="center"/>
              <w:rPr>
                <w:rFonts w:ascii="仿宋" w:hAnsi="仿宋"/>
                <w:sz w:val="21"/>
              </w:rPr>
            </w:pPr>
            <w:r w:rsidRPr="00CD1B93">
              <w:rPr>
                <w:rFonts w:ascii="仿宋" w:hAnsi="仿宋"/>
                <w:sz w:val="21"/>
              </w:rPr>
              <w:t>xx</w:t>
            </w:r>
            <w:r w:rsidRPr="00CD1B93">
              <w:rPr>
                <w:rFonts w:ascii="仿宋" w:hAnsi="仿宋" w:hint="eastAsia"/>
                <w:sz w:val="21"/>
              </w:rPr>
              <w:t>万元</w:t>
            </w:r>
          </w:p>
        </w:tc>
        <w:tc>
          <w:tcPr>
            <w:tcW w:w="1370" w:type="dxa"/>
            <w:tcBorders>
              <w:top w:val="single" w:sz="4" w:space="0" w:color="000000"/>
              <w:left w:val="single" w:sz="4" w:space="0" w:color="000000"/>
              <w:bottom w:val="single" w:sz="4" w:space="0" w:color="000000"/>
              <w:right w:val="single" w:sz="4" w:space="0" w:color="000000"/>
            </w:tcBorders>
            <w:vAlign w:val="center"/>
          </w:tcPr>
          <w:p w14:paraId="5B9C0728" w14:textId="77777777" w:rsidR="00A629EC" w:rsidRPr="00CD1B93" w:rsidRDefault="00A629EC" w:rsidP="00CD1B93">
            <w:pPr>
              <w:tabs>
                <w:tab w:val="num" w:pos="720"/>
              </w:tabs>
              <w:spacing w:line="240" w:lineRule="exact"/>
              <w:ind w:firstLineChars="0" w:firstLine="0"/>
              <w:jc w:val="center"/>
              <w:rPr>
                <w:rFonts w:ascii="仿宋" w:hAnsi="仿宋"/>
                <w:sz w:val="21"/>
              </w:rPr>
            </w:pPr>
            <w:r w:rsidRPr="00CD1B93">
              <w:rPr>
                <w:rFonts w:ascii="仿宋" w:hAnsi="仿宋"/>
                <w:sz w:val="21"/>
              </w:rPr>
              <w:t>xx</w:t>
            </w:r>
            <w:r w:rsidRPr="00CD1B93">
              <w:rPr>
                <w:rFonts w:ascii="仿宋" w:hAnsi="仿宋" w:hint="eastAsia"/>
                <w:sz w:val="21"/>
              </w:rPr>
              <w:t>万元</w:t>
            </w:r>
          </w:p>
        </w:tc>
        <w:tc>
          <w:tcPr>
            <w:tcW w:w="1134" w:type="dxa"/>
            <w:tcBorders>
              <w:top w:val="single" w:sz="4" w:space="0" w:color="000000"/>
              <w:left w:val="single" w:sz="4" w:space="0" w:color="000000"/>
              <w:bottom w:val="single" w:sz="4" w:space="0" w:color="000000"/>
              <w:right w:val="single" w:sz="4" w:space="0" w:color="000000"/>
            </w:tcBorders>
            <w:vAlign w:val="center"/>
          </w:tcPr>
          <w:p w14:paraId="0BCB73EF" w14:textId="77777777" w:rsidR="00A629EC" w:rsidRPr="00CD1B93" w:rsidRDefault="00A629EC" w:rsidP="00CD1B93">
            <w:pPr>
              <w:tabs>
                <w:tab w:val="num" w:pos="720"/>
              </w:tabs>
              <w:spacing w:line="240" w:lineRule="exact"/>
              <w:ind w:firstLineChars="0" w:firstLine="0"/>
              <w:jc w:val="left"/>
              <w:rPr>
                <w:rFonts w:ascii="仿宋" w:hAnsi="仿宋"/>
                <w:sz w:val="21"/>
              </w:rPr>
            </w:pPr>
            <w:r w:rsidRPr="00CD1B93">
              <w:rPr>
                <w:rFonts w:ascii="仿宋" w:hAnsi="仿宋" w:hint="eastAsia"/>
                <w:sz w:val="21"/>
              </w:rPr>
              <w:t>不一致，发生了</w:t>
            </w:r>
            <w:r w:rsidRPr="00CD1B93">
              <w:rPr>
                <w:rFonts w:ascii="仿宋" w:hAnsi="仿宋"/>
                <w:sz w:val="21"/>
              </w:rPr>
              <w:t>xx</w:t>
            </w:r>
          </w:p>
        </w:tc>
      </w:tr>
      <w:tr w:rsidR="003324AA" w:rsidRPr="007D7A4C" w14:paraId="6D5D1301" w14:textId="77777777" w:rsidTr="00126B53">
        <w:trPr>
          <w:jc w:val="center"/>
        </w:trPr>
        <w:tc>
          <w:tcPr>
            <w:tcW w:w="850" w:type="dxa"/>
            <w:tcBorders>
              <w:left w:val="single" w:sz="4" w:space="0" w:color="000000"/>
              <w:bottom w:val="single" w:sz="4" w:space="0" w:color="000000"/>
              <w:right w:val="single" w:sz="4" w:space="0" w:color="000000"/>
            </w:tcBorders>
            <w:vAlign w:val="center"/>
          </w:tcPr>
          <w:p w14:paraId="728D1F4C" w14:textId="77777777" w:rsidR="00A629EC" w:rsidRPr="00CD1B93" w:rsidRDefault="00A629EC" w:rsidP="00CD1B93">
            <w:pPr>
              <w:tabs>
                <w:tab w:val="num" w:pos="720"/>
              </w:tabs>
              <w:spacing w:line="240" w:lineRule="exact"/>
              <w:ind w:firstLine="420"/>
              <w:jc w:val="left"/>
              <w:rPr>
                <w:sz w:val="21"/>
              </w:rPr>
            </w:pPr>
          </w:p>
        </w:tc>
        <w:tc>
          <w:tcPr>
            <w:tcW w:w="992" w:type="dxa"/>
            <w:tcBorders>
              <w:left w:val="single" w:sz="4" w:space="0" w:color="000000"/>
              <w:bottom w:val="single" w:sz="4" w:space="0" w:color="000000"/>
              <w:right w:val="single" w:sz="4" w:space="0" w:color="000000"/>
            </w:tcBorders>
            <w:vAlign w:val="center"/>
          </w:tcPr>
          <w:p w14:paraId="2AF6A145" w14:textId="77777777" w:rsidR="00A629EC" w:rsidRPr="00CD1B93" w:rsidRDefault="00A629EC" w:rsidP="00CD1B93">
            <w:pPr>
              <w:tabs>
                <w:tab w:val="num" w:pos="720"/>
              </w:tabs>
              <w:spacing w:line="240" w:lineRule="exact"/>
              <w:ind w:firstLine="420"/>
              <w:jc w:val="left"/>
              <w:rPr>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29594E1" w14:textId="77777777" w:rsidR="00A629EC" w:rsidRPr="00CD1B93" w:rsidRDefault="00A629EC" w:rsidP="00CD1B93">
            <w:pPr>
              <w:tabs>
                <w:tab w:val="num" w:pos="720"/>
              </w:tabs>
              <w:spacing w:line="240" w:lineRule="exact"/>
              <w:ind w:firstLine="420"/>
              <w:jc w:val="left"/>
              <w:rPr>
                <w:sz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F7D5A26" w14:textId="77777777" w:rsidR="00A629EC" w:rsidRPr="00CD1B93" w:rsidRDefault="00A629EC" w:rsidP="00CD1B93">
            <w:pPr>
              <w:tabs>
                <w:tab w:val="num" w:pos="720"/>
              </w:tabs>
              <w:spacing w:line="240" w:lineRule="exact"/>
              <w:ind w:firstLine="420"/>
              <w:jc w:val="left"/>
              <w:rPr>
                <w:sz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6F8388D" w14:textId="77777777" w:rsidR="00A629EC" w:rsidRPr="00CD1B93" w:rsidRDefault="00A629EC" w:rsidP="00CD1B93">
            <w:pPr>
              <w:tabs>
                <w:tab w:val="num" w:pos="720"/>
              </w:tabs>
              <w:spacing w:line="240" w:lineRule="exact"/>
              <w:ind w:firstLine="420"/>
              <w:jc w:val="left"/>
              <w:rPr>
                <w:sz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B9E3D68" w14:textId="77777777" w:rsidR="00A629EC" w:rsidRPr="00CD1B93" w:rsidRDefault="00A629EC" w:rsidP="00CD1B93">
            <w:pPr>
              <w:tabs>
                <w:tab w:val="num" w:pos="720"/>
              </w:tabs>
              <w:spacing w:line="240" w:lineRule="exact"/>
              <w:ind w:firstLine="420"/>
              <w:jc w:val="left"/>
              <w:rPr>
                <w:sz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10A6A3DD" w14:textId="77777777" w:rsidR="00A629EC" w:rsidRPr="00CD1B93" w:rsidRDefault="00A629EC" w:rsidP="00CD1B93">
            <w:pPr>
              <w:tabs>
                <w:tab w:val="num" w:pos="720"/>
              </w:tabs>
              <w:spacing w:line="240" w:lineRule="exact"/>
              <w:ind w:firstLine="420"/>
              <w:jc w:val="left"/>
              <w:rPr>
                <w:sz w:val="21"/>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63E90A08" w14:textId="77777777" w:rsidR="00A629EC" w:rsidRPr="00CD1B93" w:rsidRDefault="00A629EC" w:rsidP="00CD1B93">
            <w:pPr>
              <w:tabs>
                <w:tab w:val="num" w:pos="720"/>
              </w:tabs>
              <w:spacing w:line="240" w:lineRule="exact"/>
              <w:ind w:firstLine="420"/>
              <w:jc w:val="left"/>
              <w:rPr>
                <w:sz w:val="21"/>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7E32D04F" w14:textId="77777777" w:rsidR="00A629EC" w:rsidRPr="00CD1B93" w:rsidRDefault="00A629EC" w:rsidP="00CD1B93">
            <w:pPr>
              <w:tabs>
                <w:tab w:val="num" w:pos="720"/>
              </w:tabs>
              <w:spacing w:line="240" w:lineRule="exact"/>
              <w:ind w:firstLine="420"/>
              <w:jc w:val="left"/>
              <w:rPr>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E6E6D1E" w14:textId="77777777" w:rsidR="00A629EC" w:rsidRPr="00CD1B93" w:rsidRDefault="00A629EC" w:rsidP="00CD1B93">
            <w:pPr>
              <w:tabs>
                <w:tab w:val="num" w:pos="720"/>
              </w:tabs>
              <w:spacing w:line="240" w:lineRule="exact"/>
              <w:ind w:firstLine="420"/>
              <w:jc w:val="left"/>
              <w:rPr>
                <w:sz w:val="21"/>
              </w:rPr>
            </w:pPr>
          </w:p>
        </w:tc>
      </w:tr>
      <w:tr w:rsidR="003324AA" w:rsidRPr="007D7A4C" w14:paraId="23802905" w14:textId="77777777" w:rsidTr="00126B53">
        <w:trPr>
          <w:jc w:val="center"/>
        </w:trPr>
        <w:tc>
          <w:tcPr>
            <w:tcW w:w="850" w:type="dxa"/>
            <w:tcBorders>
              <w:left w:val="single" w:sz="4" w:space="0" w:color="000000"/>
              <w:bottom w:val="single" w:sz="4" w:space="0" w:color="000000"/>
              <w:right w:val="single" w:sz="4" w:space="0" w:color="000000"/>
            </w:tcBorders>
            <w:vAlign w:val="center"/>
          </w:tcPr>
          <w:p w14:paraId="26AEF7FD" w14:textId="77777777" w:rsidR="00A629EC" w:rsidRPr="00CD1B93" w:rsidRDefault="00A629EC" w:rsidP="00CD1B93">
            <w:pPr>
              <w:tabs>
                <w:tab w:val="num" w:pos="720"/>
              </w:tabs>
              <w:spacing w:line="240" w:lineRule="exact"/>
              <w:ind w:firstLine="420"/>
              <w:jc w:val="left"/>
              <w:rPr>
                <w:sz w:val="21"/>
              </w:rPr>
            </w:pPr>
          </w:p>
        </w:tc>
        <w:tc>
          <w:tcPr>
            <w:tcW w:w="992" w:type="dxa"/>
            <w:tcBorders>
              <w:left w:val="single" w:sz="4" w:space="0" w:color="000000"/>
              <w:bottom w:val="single" w:sz="4" w:space="0" w:color="000000"/>
              <w:right w:val="single" w:sz="4" w:space="0" w:color="000000"/>
            </w:tcBorders>
            <w:vAlign w:val="center"/>
          </w:tcPr>
          <w:p w14:paraId="216C6AAC" w14:textId="77777777" w:rsidR="00A629EC" w:rsidRPr="00CD1B93" w:rsidRDefault="00A629EC" w:rsidP="00CD1B93">
            <w:pPr>
              <w:tabs>
                <w:tab w:val="num" w:pos="720"/>
              </w:tabs>
              <w:spacing w:line="240" w:lineRule="exact"/>
              <w:ind w:firstLine="420"/>
              <w:jc w:val="left"/>
              <w:rPr>
                <w:sz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7450014" w14:textId="77777777" w:rsidR="00A629EC" w:rsidRPr="00CD1B93" w:rsidRDefault="00A629EC" w:rsidP="00CD1B93">
            <w:pPr>
              <w:tabs>
                <w:tab w:val="num" w:pos="720"/>
              </w:tabs>
              <w:spacing w:line="240" w:lineRule="exact"/>
              <w:ind w:firstLine="420"/>
              <w:jc w:val="left"/>
              <w:rPr>
                <w:sz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D20F6EE" w14:textId="77777777" w:rsidR="00A629EC" w:rsidRPr="00CD1B93" w:rsidRDefault="00A629EC" w:rsidP="00CD1B93">
            <w:pPr>
              <w:tabs>
                <w:tab w:val="num" w:pos="720"/>
              </w:tabs>
              <w:spacing w:line="240" w:lineRule="exact"/>
              <w:ind w:firstLine="420"/>
              <w:jc w:val="left"/>
              <w:rPr>
                <w:sz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4ADBF02" w14:textId="77777777" w:rsidR="00A629EC" w:rsidRPr="00CD1B93" w:rsidRDefault="00A629EC" w:rsidP="00CD1B93">
            <w:pPr>
              <w:tabs>
                <w:tab w:val="num" w:pos="720"/>
              </w:tabs>
              <w:spacing w:line="240" w:lineRule="exact"/>
              <w:ind w:firstLine="420"/>
              <w:jc w:val="left"/>
              <w:rPr>
                <w:sz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885928E" w14:textId="77777777" w:rsidR="00A629EC" w:rsidRPr="00CD1B93" w:rsidRDefault="00A629EC" w:rsidP="00CD1B93">
            <w:pPr>
              <w:tabs>
                <w:tab w:val="num" w:pos="720"/>
              </w:tabs>
              <w:spacing w:line="240" w:lineRule="exact"/>
              <w:ind w:firstLine="420"/>
              <w:jc w:val="left"/>
              <w:rPr>
                <w:sz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14:paraId="175441D5" w14:textId="77777777" w:rsidR="00A629EC" w:rsidRPr="00CD1B93" w:rsidRDefault="00A629EC" w:rsidP="00CD1B93">
            <w:pPr>
              <w:tabs>
                <w:tab w:val="num" w:pos="720"/>
              </w:tabs>
              <w:spacing w:line="240" w:lineRule="exact"/>
              <w:ind w:firstLine="420"/>
              <w:jc w:val="left"/>
              <w:rPr>
                <w:sz w:val="21"/>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166E3F9B" w14:textId="77777777" w:rsidR="00A629EC" w:rsidRPr="00CD1B93" w:rsidRDefault="00A629EC" w:rsidP="00CD1B93">
            <w:pPr>
              <w:tabs>
                <w:tab w:val="num" w:pos="720"/>
              </w:tabs>
              <w:spacing w:line="240" w:lineRule="exact"/>
              <w:ind w:firstLine="420"/>
              <w:jc w:val="left"/>
              <w:rPr>
                <w:sz w:val="21"/>
              </w:rPr>
            </w:pPr>
          </w:p>
        </w:tc>
        <w:tc>
          <w:tcPr>
            <w:tcW w:w="1370" w:type="dxa"/>
            <w:tcBorders>
              <w:top w:val="single" w:sz="4" w:space="0" w:color="000000"/>
              <w:left w:val="single" w:sz="4" w:space="0" w:color="000000"/>
              <w:bottom w:val="single" w:sz="4" w:space="0" w:color="000000"/>
              <w:right w:val="single" w:sz="4" w:space="0" w:color="000000"/>
            </w:tcBorders>
            <w:vAlign w:val="center"/>
          </w:tcPr>
          <w:p w14:paraId="1E8ACBC4" w14:textId="77777777" w:rsidR="00A629EC" w:rsidRPr="00CD1B93" w:rsidRDefault="00A629EC" w:rsidP="00CD1B93">
            <w:pPr>
              <w:tabs>
                <w:tab w:val="num" w:pos="720"/>
              </w:tabs>
              <w:spacing w:line="240" w:lineRule="exact"/>
              <w:ind w:firstLine="420"/>
              <w:jc w:val="left"/>
              <w:rPr>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DB7E95B" w14:textId="77777777" w:rsidR="00A629EC" w:rsidRPr="00CD1B93" w:rsidRDefault="00A629EC" w:rsidP="00CD1B93">
            <w:pPr>
              <w:tabs>
                <w:tab w:val="num" w:pos="720"/>
              </w:tabs>
              <w:spacing w:line="240" w:lineRule="exact"/>
              <w:ind w:firstLine="420"/>
              <w:jc w:val="left"/>
              <w:rPr>
                <w:sz w:val="21"/>
              </w:rPr>
            </w:pPr>
          </w:p>
        </w:tc>
      </w:tr>
    </w:tbl>
    <w:p w14:paraId="06B259F2" w14:textId="77777777" w:rsidR="00A629EC" w:rsidRPr="003324AA" w:rsidRDefault="00A629EC">
      <w:pPr>
        <w:tabs>
          <w:tab w:val="left" w:pos="1200"/>
          <w:tab w:val="left" w:pos="1620"/>
          <w:tab w:val="left" w:pos="1980"/>
          <w:tab w:val="left" w:pos="2070"/>
          <w:tab w:val="left" w:pos="2340"/>
        </w:tabs>
        <w:snapToGrid w:val="0"/>
        <w:spacing w:line="560" w:lineRule="exact"/>
        <w:ind w:firstLine="600"/>
        <w:jc w:val="left"/>
        <w:rPr>
          <w:kern w:val="0"/>
          <w:sz w:val="30"/>
        </w:rPr>
      </w:pPr>
      <w:r w:rsidRPr="003324AA">
        <w:rPr>
          <w:rFonts w:hint="eastAsia"/>
          <w:kern w:val="0"/>
          <w:sz w:val="30"/>
        </w:rPr>
        <w:t>二、资产支持专项计划的风险程度及形成风险的主要原因等。</w:t>
      </w:r>
    </w:p>
    <w:p w14:paraId="03314414" w14:textId="77777777" w:rsidR="00A629EC" w:rsidRPr="003324AA" w:rsidRDefault="00A629EC">
      <w:pPr>
        <w:tabs>
          <w:tab w:val="left" w:pos="1200"/>
          <w:tab w:val="left" w:pos="1620"/>
          <w:tab w:val="left" w:pos="1980"/>
          <w:tab w:val="left" w:pos="2070"/>
          <w:tab w:val="left" w:pos="2340"/>
        </w:tabs>
        <w:snapToGrid w:val="0"/>
        <w:spacing w:line="560" w:lineRule="exact"/>
        <w:ind w:firstLine="600"/>
        <w:jc w:val="left"/>
        <w:rPr>
          <w:kern w:val="0"/>
          <w:sz w:val="30"/>
        </w:rPr>
      </w:pPr>
      <w:r w:rsidRPr="003324AA">
        <w:rPr>
          <w:rFonts w:hint="eastAsia"/>
          <w:kern w:val="0"/>
          <w:sz w:val="30"/>
        </w:rPr>
        <w:t>三、已采取的风险化解和处置措施（包括管理人及其协调、督促原始权益人、增信机构等启动实施资产支持证券风险化解和处置预案情况，成立领导小组情况，已采取的风险化解和处置措施及实施效果情况，履行信息披露职责、加强投资者关系管理和应对舆论情况等）。</w:t>
      </w:r>
    </w:p>
    <w:p w14:paraId="140D585C" w14:textId="77777777" w:rsidR="00A629EC" w:rsidRPr="003324AA" w:rsidRDefault="00A629EC">
      <w:pPr>
        <w:tabs>
          <w:tab w:val="left" w:pos="1200"/>
          <w:tab w:val="left" w:pos="1620"/>
          <w:tab w:val="left" w:pos="1980"/>
          <w:tab w:val="left" w:pos="2070"/>
          <w:tab w:val="left" w:pos="2340"/>
        </w:tabs>
        <w:snapToGrid w:val="0"/>
        <w:spacing w:line="560" w:lineRule="exact"/>
        <w:ind w:firstLine="600"/>
        <w:jc w:val="left"/>
        <w:rPr>
          <w:kern w:val="0"/>
          <w:sz w:val="30"/>
        </w:rPr>
      </w:pPr>
      <w:r w:rsidRPr="003324AA">
        <w:rPr>
          <w:rFonts w:hint="eastAsia"/>
          <w:kern w:val="0"/>
          <w:sz w:val="30"/>
        </w:rPr>
        <w:t>四、下一步工作计划及安排（包括管理人、原始权益人、增信机构下一步化解和处置违约风险的措施及具体安排等）。</w:t>
      </w:r>
    </w:p>
    <w:p w14:paraId="5F037187"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p>
    <w:p w14:paraId="22272A0D"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r w:rsidRPr="003324AA">
        <w:rPr>
          <w:rFonts w:hint="eastAsia"/>
          <w:kern w:val="0"/>
          <w:sz w:val="30"/>
        </w:rPr>
        <w:t xml:space="preserve">单位负责人姓名：　　　</w:t>
      </w:r>
      <w:r w:rsidRPr="003324AA">
        <w:rPr>
          <w:kern w:val="0"/>
          <w:sz w:val="30"/>
        </w:rPr>
        <w:t xml:space="preserve">   </w:t>
      </w:r>
      <w:r w:rsidRPr="003324AA">
        <w:rPr>
          <w:rFonts w:hint="eastAsia"/>
          <w:kern w:val="0"/>
          <w:sz w:val="30"/>
        </w:rPr>
        <w:t xml:space="preserve"> </w:t>
      </w:r>
      <w:r w:rsidRPr="003324AA">
        <w:rPr>
          <w:kern w:val="0"/>
          <w:sz w:val="30"/>
        </w:rPr>
        <w:t xml:space="preserve"> </w:t>
      </w:r>
      <w:r w:rsidRPr="003324AA">
        <w:rPr>
          <w:rFonts w:hint="eastAsia"/>
          <w:kern w:val="0"/>
          <w:sz w:val="30"/>
        </w:rPr>
        <w:t xml:space="preserve"> </w:t>
      </w:r>
      <w:r w:rsidRPr="003324AA">
        <w:rPr>
          <w:rFonts w:hint="eastAsia"/>
          <w:kern w:val="0"/>
          <w:sz w:val="30"/>
        </w:rPr>
        <w:t>联系电话（手机）：</w:t>
      </w:r>
    </w:p>
    <w:p w14:paraId="5384FEAD"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r w:rsidRPr="003324AA">
        <w:rPr>
          <w:rFonts w:hint="eastAsia"/>
          <w:kern w:val="0"/>
          <w:sz w:val="30"/>
        </w:rPr>
        <w:lastRenderedPageBreak/>
        <w:t>部门名称及其负责人姓名：</w:t>
      </w:r>
      <w:r w:rsidRPr="003324AA">
        <w:rPr>
          <w:rFonts w:hint="eastAsia"/>
          <w:kern w:val="0"/>
          <w:sz w:val="30"/>
        </w:rPr>
        <w:t xml:space="preserve"> </w:t>
      </w:r>
      <w:r w:rsidRPr="003324AA">
        <w:rPr>
          <w:rFonts w:hint="eastAsia"/>
          <w:kern w:val="0"/>
          <w:sz w:val="30"/>
        </w:rPr>
        <w:t xml:space="preserve">　</w:t>
      </w:r>
      <w:r w:rsidRPr="003324AA">
        <w:rPr>
          <w:rFonts w:hint="eastAsia"/>
          <w:kern w:val="0"/>
          <w:sz w:val="30"/>
        </w:rPr>
        <w:t xml:space="preserve"> </w:t>
      </w:r>
      <w:r w:rsidRPr="003324AA">
        <w:rPr>
          <w:rFonts w:hint="eastAsia"/>
          <w:kern w:val="0"/>
          <w:sz w:val="30"/>
        </w:rPr>
        <w:t>联系电话（手机）：</w:t>
      </w:r>
    </w:p>
    <w:p w14:paraId="302B1767"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r w:rsidRPr="003324AA">
        <w:rPr>
          <w:rFonts w:hint="eastAsia"/>
          <w:kern w:val="0"/>
          <w:sz w:val="30"/>
        </w:rPr>
        <w:t xml:space="preserve">经办人姓名：　　　　　　</w:t>
      </w:r>
      <w:r w:rsidRPr="003324AA">
        <w:rPr>
          <w:kern w:val="0"/>
          <w:sz w:val="30"/>
        </w:rPr>
        <w:t xml:space="preserve"> </w:t>
      </w:r>
      <w:r w:rsidRPr="003324AA">
        <w:rPr>
          <w:rFonts w:hint="eastAsia"/>
          <w:kern w:val="0"/>
          <w:sz w:val="30"/>
        </w:rPr>
        <w:t xml:space="preserve">  </w:t>
      </w:r>
      <w:r w:rsidRPr="003324AA">
        <w:rPr>
          <w:kern w:val="0"/>
          <w:sz w:val="30"/>
        </w:rPr>
        <w:t xml:space="preserve"> </w:t>
      </w:r>
      <w:r w:rsidRPr="003324AA">
        <w:rPr>
          <w:rFonts w:hint="eastAsia"/>
          <w:kern w:val="0"/>
          <w:sz w:val="30"/>
        </w:rPr>
        <w:t>联系电话（手机）：</w:t>
      </w:r>
    </w:p>
    <w:p w14:paraId="002D9B1F" w14:textId="77777777" w:rsidR="00A629EC" w:rsidRPr="003324AA" w:rsidRDefault="00A629EC">
      <w:pPr>
        <w:tabs>
          <w:tab w:val="left" w:pos="1200"/>
          <w:tab w:val="left" w:pos="1620"/>
          <w:tab w:val="left" w:pos="1980"/>
          <w:tab w:val="left" w:pos="2070"/>
          <w:tab w:val="left" w:pos="2340"/>
        </w:tabs>
        <w:snapToGrid w:val="0"/>
        <w:spacing w:line="560" w:lineRule="exact"/>
        <w:ind w:firstLine="600"/>
        <w:jc w:val="left"/>
        <w:rPr>
          <w:kern w:val="0"/>
          <w:sz w:val="30"/>
        </w:rPr>
      </w:pPr>
      <w:r w:rsidRPr="003324AA">
        <w:rPr>
          <w:rFonts w:hint="eastAsia"/>
          <w:kern w:val="0"/>
          <w:sz w:val="30"/>
        </w:rPr>
        <w:t>（单位负责人指按照本指引第八条确定的管理人相关负责人，部门及其负责人指管理人从事资产支持证券风险管理工作的专门机构及其相关负责人）</w:t>
      </w:r>
    </w:p>
    <w:p w14:paraId="70A4996C" w14:textId="532998CC" w:rsidR="00A629EC" w:rsidRPr="003324AA" w:rsidRDefault="00A629EC">
      <w:pPr>
        <w:tabs>
          <w:tab w:val="left" w:pos="1200"/>
          <w:tab w:val="left" w:pos="1620"/>
          <w:tab w:val="left" w:pos="1980"/>
          <w:tab w:val="left" w:pos="2070"/>
          <w:tab w:val="left" w:pos="2340"/>
        </w:tabs>
        <w:snapToGrid w:val="0"/>
        <w:spacing w:line="560" w:lineRule="exact"/>
        <w:ind w:firstLine="600"/>
        <w:jc w:val="left"/>
        <w:rPr>
          <w:kern w:val="0"/>
          <w:sz w:val="30"/>
        </w:rPr>
      </w:pPr>
      <w:r w:rsidRPr="003324AA">
        <w:rPr>
          <w:rFonts w:hint="eastAsia"/>
          <w:kern w:val="0"/>
          <w:sz w:val="30"/>
        </w:rPr>
        <w:t>（原始权益人、增信机构、相关中介机构、相关政府监管部门等设置违约风险化解和处置领导小组或类似机构的，管理人应以附件形式将相关人员姓名、职务、手机号码、邮箱、</w:t>
      </w:r>
      <w:r w:rsidRPr="007D7A4C">
        <w:rPr>
          <w:rFonts w:eastAsia="仿宋" w:cs="宋体" w:hint="eastAsia"/>
          <w:kern w:val="0"/>
          <w:sz w:val="30"/>
        </w:rPr>
        <w:t>办公场所等联系方式一并报送</w:t>
      </w:r>
      <w:r>
        <w:rPr>
          <w:rFonts w:eastAsia="仿宋" w:cs="宋体" w:hint="eastAsia"/>
          <w:kern w:val="0"/>
          <w:sz w:val="30"/>
        </w:rPr>
        <w:t>报价系统</w:t>
      </w:r>
      <w:r w:rsidRPr="003324AA">
        <w:rPr>
          <w:rFonts w:hint="eastAsia"/>
          <w:kern w:val="0"/>
          <w:sz w:val="30"/>
        </w:rPr>
        <w:t>。）</w:t>
      </w:r>
    </w:p>
    <w:p w14:paraId="759EC808"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r w:rsidRPr="003324AA">
        <w:rPr>
          <w:rFonts w:hint="eastAsia"/>
          <w:kern w:val="0"/>
          <w:sz w:val="30"/>
        </w:rPr>
        <w:t xml:space="preserve">　　</w:t>
      </w:r>
    </w:p>
    <w:p w14:paraId="676CD69C" w14:textId="77777777" w:rsidR="00A629EC" w:rsidRPr="003324AA" w:rsidRDefault="00A629EC">
      <w:pPr>
        <w:tabs>
          <w:tab w:val="left" w:pos="1200"/>
          <w:tab w:val="left" w:pos="1620"/>
          <w:tab w:val="left" w:pos="1980"/>
          <w:tab w:val="left" w:pos="2070"/>
          <w:tab w:val="left" w:pos="2340"/>
        </w:tabs>
        <w:snapToGrid w:val="0"/>
        <w:spacing w:line="560" w:lineRule="exact"/>
        <w:ind w:firstLine="600"/>
        <w:rPr>
          <w:kern w:val="0"/>
          <w:sz w:val="30"/>
        </w:rPr>
      </w:pPr>
      <w:r w:rsidRPr="003324AA">
        <w:rPr>
          <w:rFonts w:hint="eastAsia"/>
          <w:kern w:val="0"/>
          <w:sz w:val="30"/>
        </w:rPr>
        <w:t xml:space="preserve">　　　　　　　　　　　　　管理人名称（印章）</w:t>
      </w:r>
    </w:p>
    <w:p w14:paraId="55721AAD" w14:textId="682338A5" w:rsidR="00A629EC" w:rsidRPr="003324AA" w:rsidRDefault="00A629EC" w:rsidP="00CD1B93">
      <w:pPr>
        <w:tabs>
          <w:tab w:val="left" w:pos="1200"/>
          <w:tab w:val="left" w:pos="1620"/>
          <w:tab w:val="left" w:pos="1980"/>
          <w:tab w:val="left" w:pos="2070"/>
          <w:tab w:val="left" w:pos="2340"/>
        </w:tabs>
        <w:snapToGrid w:val="0"/>
        <w:spacing w:line="560" w:lineRule="exact"/>
        <w:ind w:firstLine="600"/>
        <w:rPr>
          <w:kern w:val="0"/>
          <w:sz w:val="30"/>
        </w:rPr>
      </w:pPr>
      <w:r w:rsidRPr="003324AA">
        <w:rPr>
          <w:rFonts w:hint="eastAsia"/>
          <w:kern w:val="0"/>
          <w:sz w:val="30"/>
        </w:rPr>
        <w:t xml:space="preserve">　　　　　　　　　　　　　××××年××月××日</w:t>
      </w:r>
    </w:p>
    <w:sectPr w:rsidR="00A629EC" w:rsidRPr="003324AA" w:rsidSect="00A629EC">
      <w:footerReference w:type="default" r:id="rId18"/>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F6E49" w14:textId="77777777" w:rsidR="00BD11E2" w:rsidRDefault="00BD11E2" w:rsidP="00CD1B93">
      <w:pPr>
        <w:spacing w:line="240" w:lineRule="auto"/>
        <w:ind w:firstLine="640"/>
      </w:pPr>
      <w:r>
        <w:separator/>
      </w:r>
    </w:p>
  </w:endnote>
  <w:endnote w:type="continuationSeparator" w:id="0">
    <w:p w14:paraId="34A26FC9" w14:textId="77777777" w:rsidR="00BD11E2" w:rsidRDefault="00BD11E2" w:rsidP="00CD1B93">
      <w:pPr>
        <w:spacing w:line="240" w:lineRule="auto"/>
        <w:ind w:firstLine="640"/>
      </w:pPr>
      <w:r>
        <w:continuationSeparator/>
      </w:r>
    </w:p>
  </w:endnote>
  <w:endnote w:type="continuationNotice" w:id="1">
    <w:p w14:paraId="6C18BCF4" w14:textId="77777777" w:rsidR="00BD11E2" w:rsidRDefault="00BD11E2" w:rsidP="00CD1B93">
      <w:pPr>
        <w:spacing w:line="240" w:lineRule="auto"/>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Microsoft Himalaya">
    <w:panose1 w:val="01010100010101010101"/>
    <w:charset w:val="00"/>
    <w:family w:val="auto"/>
    <w:pitch w:val="variable"/>
    <w:sig w:usb0="80000003" w:usb1="00010000" w:usb2="00000040" w:usb3="00000000" w:csb0="00000001" w:csb1="00000000"/>
  </w:font>
  <w:font w:name="DengXian">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6504B" w14:textId="77777777" w:rsidR="003324AA" w:rsidRPr="00CD1B93" w:rsidRDefault="003324AA" w:rsidP="00CD1B93">
    <w:pPr>
      <w:pStyle w:val="a4"/>
      <w:ind w:firstLine="560"/>
      <w:rPr>
        <w:rFonts w:ascii="宋体" w:hAnsi="宋体"/>
        <w:sz w:val="28"/>
      </w:rPr>
    </w:pPr>
    <w:r w:rsidRPr="00CD1B93">
      <w:rPr>
        <w:rFonts w:ascii="宋体" w:hAnsi="宋体" w:hint="eastAsia"/>
        <w:sz w:val="28"/>
      </w:rPr>
      <w:t>－</w:t>
    </w:r>
    <w:r w:rsidRPr="00CD1B93">
      <w:rPr>
        <w:rFonts w:ascii="宋体" w:hAnsi="宋体" w:hint="eastAsia"/>
        <w:sz w:val="28"/>
      </w:rPr>
      <w:fldChar w:fldCharType="begin"/>
    </w:r>
    <w:r w:rsidRPr="00804E6F">
      <w:rPr>
        <w:rFonts w:ascii="宋体" w:eastAsia="宋体" w:hAnsi="宋体" w:hint="eastAsia"/>
        <w:sz w:val="28"/>
        <w:szCs w:val="24"/>
      </w:rPr>
      <w:instrText xml:space="preserve"> PAGE </w:instrText>
    </w:r>
    <w:r w:rsidRPr="00CD1B93">
      <w:rPr>
        <w:rFonts w:ascii="宋体" w:hAnsi="宋体" w:hint="eastAsia"/>
        <w:sz w:val="28"/>
      </w:rPr>
      <w:fldChar w:fldCharType="separate"/>
    </w:r>
    <w:r w:rsidR="00065EA1">
      <w:rPr>
        <w:rFonts w:ascii="宋体" w:eastAsia="宋体" w:hAnsi="宋体"/>
        <w:noProof/>
        <w:sz w:val="28"/>
        <w:szCs w:val="24"/>
      </w:rPr>
      <w:t>28</w:t>
    </w:r>
    <w:r w:rsidRPr="00CD1B93">
      <w:rPr>
        <w:rFonts w:ascii="宋体" w:hAnsi="宋体" w:hint="eastAsia"/>
        <w:sz w:val="28"/>
      </w:rPr>
      <w:fldChar w:fldCharType="end"/>
    </w:r>
    <w:r w:rsidRPr="00CD1B93">
      <w:rPr>
        <w:rFonts w:ascii="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54A9E" w14:textId="77777777" w:rsidR="003324AA" w:rsidRPr="00CD1B93" w:rsidRDefault="003324AA" w:rsidP="00CD1B93">
    <w:pPr>
      <w:pStyle w:val="a4"/>
      <w:ind w:firstLine="560"/>
      <w:jc w:val="right"/>
      <w:rPr>
        <w:rFonts w:ascii="宋体" w:hAnsi="宋体"/>
        <w:sz w:val="28"/>
      </w:rPr>
    </w:pPr>
    <w:r w:rsidRPr="00CD1B93">
      <w:rPr>
        <w:rFonts w:ascii="宋体" w:hAnsi="宋体"/>
        <w:sz w:val="28"/>
      </w:rPr>
      <w:t>-</w:t>
    </w:r>
    <w:r w:rsidRPr="00CD1B93">
      <w:rPr>
        <w:rStyle w:val="a5"/>
        <w:rFonts w:ascii="宋体" w:hAnsi="宋体" w:hint="eastAsia"/>
        <w:sz w:val="28"/>
      </w:rPr>
      <w:fldChar w:fldCharType="begin"/>
    </w:r>
    <w:r w:rsidRPr="00804E6F">
      <w:rPr>
        <w:rStyle w:val="a5"/>
        <w:rFonts w:ascii="宋体" w:eastAsia="宋体" w:hAnsi="宋体" w:hint="eastAsia"/>
        <w:sz w:val="28"/>
        <w:szCs w:val="30"/>
      </w:rPr>
      <w:instrText xml:space="preserve"> PAGE </w:instrText>
    </w:r>
    <w:r w:rsidRPr="00CD1B93">
      <w:rPr>
        <w:rStyle w:val="a5"/>
        <w:rFonts w:ascii="宋体" w:hAnsi="宋体" w:hint="eastAsia"/>
        <w:sz w:val="28"/>
      </w:rPr>
      <w:fldChar w:fldCharType="separate"/>
    </w:r>
    <w:r w:rsidR="00065EA1">
      <w:rPr>
        <w:rStyle w:val="a5"/>
        <w:rFonts w:ascii="宋体" w:eastAsia="宋体" w:hAnsi="宋体"/>
        <w:noProof/>
        <w:sz w:val="28"/>
        <w:szCs w:val="30"/>
      </w:rPr>
      <w:t>27</w:t>
    </w:r>
    <w:r w:rsidRPr="00CD1B93">
      <w:rPr>
        <w:rStyle w:val="a5"/>
        <w:rFonts w:ascii="宋体" w:hAnsi="宋体" w:hint="eastAsia"/>
        <w:sz w:val="28"/>
      </w:rPr>
      <w:fldChar w:fldCharType="end"/>
    </w:r>
    <w:r w:rsidRPr="00CD1B93">
      <w:rPr>
        <w:rStyle w:val="a5"/>
        <w:rFonts w:ascii="宋体" w:hAnsi="宋体"/>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84BBE" w14:textId="77777777" w:rsidR="003324AA" w:rsidRDefault="003324AA" w:rsidP="00CD1B93">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0679E" w14:textId="77777777" w:rsidR="003324AA" w:rsidRPr="00CD1B93" w:rsidRDefault="003324AA" w:rsidP="0028510F">
    <w:pPr>
      <w:pStyle w:val="a4"/>
      <w:ind w:firstLine="560"/>
      <w:rPr>
        <w:rFonts w:ascii="宋体" w:hAnsi="宋体"/>
        <w:sz w:val="28"/>
      </w:rPr>
    </w:pPr>
    <w:r w:rsidRPr="00804E6F">
      <w:rPr>
        <w:rFonts w:ascii="宋体" w:eastAsia="宋体" w:hAnsi="宋体" w:hint="eastAsia"/>
        <w:bCs/>
        <w:sz w:val="28"/>
        <w:szCs w:val="24"/>
      </w:rPr>
      <w:t>－</w:t>
    </w:r>
    <w:r w:rsidRPr="00804E6F">
      <w:rPr>
        <w:rFonts w:ascii="宋体" w:eastAsia="宋体" w:hAnsi="宋体" w:hint="eastAsia"/>
        <w:sz w:val="28"/>
        <w:szCs w:val="24"/>
      </w:rPr>
      <w:fldChar w:fldCharType="begin"/>
    </w:r>
    <w:r w:rsidRPr="00804E6F">
      <w:rPr>
        <w:rFonts w:ascii="宋体" w:eastAsia="宋体" w:hAnsi="宋体" w:hint="eastAsia"/>
        <w:sz w:val="28"/>
        <w:szCs w:val="24"/>
      </w:rPr>
      <w:instrText xml:space="preserve"> PAGE </w:instrText>
    </w:r>
    <w:r w:rsidRPr="00804E6F">
      <w:rPr>
        <w:rFonts w:ascii="宋体" w:eastAsia="宋体" w:hAnsi="宋体" w:hint="eastAsia"/>
        <w:sz w:val="28"/>
        <w:szCs w:val="24"/>
      </w:rPr>
      <w:fldChar w:fldCharType="separate"/>
    </w:r>
    <w:r w:rsidR="00065EA1">
      <w:rPr>
        <w:rFonts w:ascii="宋体" w:eastAsia="宋体" w:hAnsi="宋体"/>
        <w:noProof/>
        <w:sz w:val="28"/>
        <w:szCs w:val="24"/>
      </w:rPr>
      <w:t>32</w:t>
    </w:r>
    <w:r w:rsidRPr="00804E6F">
      <w:rPr>
        <w:rFonts w:ascii="宋体" w:eastAsia="宋体" w:hAnsi="宋体" w:hint="eastAsia"/>
        <w:sz w:val="28"/>
        <w:szCs w:val="24"/>
      </w:rPr>
      <w:fldChar w:fldCharType="end"/>
    </w:r>
    <w:r w:rsidRPr="00804E6F">
      <w:rPr>
        <w:rFonts w:ascii="宋体" w:eastAsia="宋体" w:hAnsi="宋体" w:hint="eastAsia"/>
        <w:bCs/>
        <w:sz w:val="28"/>
        <w:szCs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60215" w14:textId="77777777" w:rsidR="003324AA" w:rsidRPr="00CD1B93" w:rsidRDefault="003324AA" w:rsidP="00CD1B93">
    <w:pPr>
      <w:pStyle w:val="a4"/>
      <w:ind w:firstLine="560"/>
      <w:jc w:val="center"/>
      <w:rPr>
        <w:rFonts w:ascii="宋体" w:hAnsi="宋体"/>
        <w:sz w:val="28"/>
      </w:rPr>
    </w:pPr>
    <w:r w:rsidRPr="00804E6F">
      <w:rPr>
        <w:rFonts w:ascii="宋体" w:eastAsia="宋体" w:hAnsi="宋体" w:hint="eastAsia"/>
        <w:sz w:val="28"/>
        <w:szCs w:val="30"/>
      </w:rPr>
      <w:t>-</w:t>
    </w:r>
    <w:r w:rsidRPr="00804E6F">
      <w:rPr>
        <w:rStyle w:val="a5"/>
        <w:rFonts w:ascii="宋体" w:eastAsia="宋体" w:hAnsi="宋体" w:hint="eastAsia"/>
        <w:sz w:val="28"/>
        <w:szCs w:val="30"/>
      </w:rPr>
      <w:fldChar w:fldCharType="begin"/>
    </w:r>
    <w:r w:rsidRPr="00804E6F">
      <w:rPr>
        <w:rStyle w:val="a5"/>
        <w:rFonts w:ascii="宋体" w:eastAsia="宋体" w:hAnsi="宋体" w:hint="eastAsia"/>
        <w:sz w:val="28"/>
        <w:szCs w:val="30"/>
      </w:rPr>
      <w:instrText xml:space="preserve"> PAGE </w:instrText>
    </w:r>
    <w:r w:rsidRPr="00804E6F">
      <w:rPr>
        <w:rStyle w:val="a5"/>
        <w:rFonts w:ascii="宋体" w:eastAsia="宋体" w:hAnsi="宋体" w:hint="eastAsia"/>
        <w:sz w:val="28"/>
        <w:szCs w:val="30"/>
      </w:rPr>
      <w:fldChar w:fldCharType="separate"/>
    </w:r>
    <w:r w:rsidR="00065EA1">
      <w:rPr>
        <w:rStyle w:val="a5"/>
        <w:rFonts w:ascii="宋体" w:eastAsia="宋体" w:hAnsi="宋体"/>
        <w:noProof/>
        <w:sz w:val="28"/>
        <w:szCs w:val="30"/>
      </w:rPr>
      <w:t>29</w:t>
    </w:r>
    <w:r w:rsidRPr="00804E6F">
      <w:rPr>
        <w:rStyle w:val="a5"/>
        <w:rFonts w:ascii="宋体" w:eastAsia="宋体" w:hAnsi="宋体" w:hint="eastAsia"/>
        <w:sz w:val="28"/>
        <w:szCs w:val="30"/>
      </w:rPr>
      <w:fldChar w:fldCharType="end"/>
    </w:r>
    <w:r w:rsidRPr="00804E6F">
      <w:rPr>
        <w:rStyle w:val="a5"/>
        <w:rFonts w:ascii="宋体" w:eastAsia="宋体" w:hAnsi="宋体" w:hint="eastAsia"/>
        <w:sz w:val="28"/>
        <w:szCs w:val="3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533A8" w14:textId="77777777" w:rsidR="0028510F" w:rsidRPr="00CD1B93" w:rsidRDefault="0028510F" w:rsidP="0028510F">
    <w:pPr>
      <w:pStyle w:val="a4"/>
      <w:ind w:firstLine="560"/>
      <w:jc w:val="right"/>
      <w:rPr>
        <w:rFonts w:ascii="宋体" w:hAnsi="宋体"/>
        <w:sz w:val="28"/>
      </w:rPr>
    </w:pPr>
    <w:r w:rsidRPr="00804E6F">
      <w:rPr>
        <w:rFonts w:ascii="宋体" w:eastAsia="宋体" w:hAnsi="宋体" w:hint="eastAsia"/>
        <w:sz w:val="28"/>
        <w:szCs w:val="30"/>
      </w:rPr>
      <w:t>-</w:t>
    </w:r>
    <w:r w:rsidRPr="00804E6F">
      <w:rPr>
        <w:rStyle w:val="a5"/>
        <w:rFonts w:ascii="宋体" w:eastAsia="宋体" w:hAnsi="宋体" w:hint="eastAsia"/>
        <w:sz w:val="28"/>
        <w:szCs w:val="30"/>
      </w:rPr>
      <w:fldChar w:fldCharType="begin"/>
    </w:r>
    <w:r w:rsidRPr="00804E6F">
      <w:rPr>
        <w:rStyle w:val="a5"/>
        <w:rFonts w:ascii="宋体" w:eastAsia="宋体" w:hAnsi="宋体" w:hint="eastAsia"/>
        <w:sz w:val="28"/>
        <w:szCs w:val="30"/>
      </w:rPr>
      <w:instrText xml:space="preserve"> PAGE </w:instrText>
    </w:r>
    <w:r w:rsidRPr="00804E6F">
      <w:rPr>
        <w:rStyle w:val="a5"/>
        <w:rFonts w:ascii="宋体" w:eastAsia="宋体" w:hAnsi="宋体" w:hint="eastAsia"/>
        <w:sz w:val="28"/>
        <w:szCs w:val="30"/>
      </w:rPr>
      <w:fldChar w:fldCharType="separate"/>
    </w:r>
    <w:r w:rsidR="00065EA1">
      <w:rPr>
        <w:rStyle w:val="a5"/>
        <w:rFonts w:ascii="宋体" w:eastAsia="宋体" w:hAnsi="宋体"/>
        <w:noProof/>
        <w:sz w:val="28"/>
        <w:szCs w:val="30"/>
      </w:rPr>
      <w:t>31</w:t>
    </w:r>
    <w:r w:rsidRPr="00804E6F">
      <w:rPr>
        <w:rStyle w:val="a5"/>
        <w:rFonts w:ascii="宋体" w:eastAsia="宋体" w:hAnsi="宋体" w:hint="eastAsia"/>
        <w:sz w:val="28"/>
        <w:szCs w:val="30"/>
      </w:rPr>
      <w:fldChar w:fldCharType="end"/>
    </w:r>
    <w:r w:rsidRPr="00804E6F">
      <w:rPr>
        <w:rStyle w:val="a5"/>
        <w:rFonts w:ascii="宋体" w:eastAsia="宋体" w:hAnsi="宋体" w:hint="eastAsia"/>
        <w:sz w:val="28"/>
        <w:szCs w:val="3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CD53D" w14:textId="77777777" w:rsidR="00BD11E2" w:rsidRDefault="00BD11E2" w:rsidP="00CD1B93">
      <w:pPr>
        <w:spacing w:line="240" w:lineRule="auto"/>
        <w:ind w:firstLine="640"/>
      </w:pPr>
      <w:r>
        <w:separator/>
      </w:r>
    </w:p>
  </w:footnote>
  <w:footnote w:type="continuationSeparator" w:id="0">
    <w:p w14:paraId="457E2B2D" w14:textId="77777777" w:rsidR="00BD11E2" w:rsidRDefault="00BD11E2" w:rsidP="00CD1B93">
      <w:pPr>
        <w:spacing w:line="240" w:lineRule="auto"/>
        <w:ind w:firstLine="640"/>
      </w:pPr>
      <w:r>
        <w:continuationSeparator/>
      </w:r>
    </w:p>
  </w:footnote>
  <w:footnote w:type="continuationNotice" w:id="1">
    <w:p w14:paraId="22B99352" w14:textId="77777777" w:rsidR="00BD11E2" w:rsidRDefault="00BD11E2" w:rsidP="00CD1B93">
      <w:pPr>
        <w:spacing w:line="240" w:lineRule="auto"/>
        <w:ind w:firstLine="6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82314" w14:textId="77777777" w:rsidR="003324AA" w:rsidRPr="0028510F" w:rsidRDefault="003324AA" w:rsidP="0028510F">
    <w:pPr>
      <w:ind w:left="640" w:firstLineChars="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3E706" w14:textId="77777777" w:rsidR="003324AA" w:rsidRPr="00036BBF" w:rsidRDefault="003324AA" w:rsidP="00CD1B93">
    <w:pPr>
      <w:ind w:left="64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0FBA7" w14:textId="77777777" w:rsidR="003324AA" w:rsidRDefault="003324A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6A36"/>
    <w:multiLevelType w:val="hybridMultilevel"/>
    <w:tmpl w:val="ECB6BA76"/>
    <w:lvl w:ilvl="0" w:tplc="B6BE3580">
      <w:start w:val="1"/>
      <w:numFmt w:val="chineseCountingThousand"/>
      <w:lvlText w:val="第%1条"/>
      <w:lvlJc w:val="left"/>
      <w:pPr>
        <w:ind w:left="1022" w:hanging="420"/>
      </w:pPr>
      <w:rPr>
        <w:rFonts w:hint="eastAsia"/>
        <w:b/>
        <w:i w:val="0"/>
        <w:lang w:val="en-US"/>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nsid w:val="06192ED0"/>
    <w:multiLevelType w:val="hybridMultilevel"/>
    <w:tmpl w:val="1AB02928"/>
    <w:lvl w:ilvl="0" w:tplc="9454077A">
      <w:start w:val="1"/>
      <w:numFmt w:val="japaneseCounting"/>
      <w:lvlText w:val="（%1）"/>
      <w:lvlJc w:val="left"/>
      <w:pPr>
        <w:ind w:left="3090" w:hanging="1530"/>
      </w:pPr>
      <w:rPr>
        <w:rFonts w:hint="default"/>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abstractNum w:abstractNumId="2">
    <w:nsid w:val="0C990B5B"/>
    <w:multiLevelType w:val="multilevel"/>
    <w:tmpl w:val="0C990B5B"/>
    <w:lvl w:ilvl="0">
      <w:start w:val="1"/>
      <w:numFmt w:val="japaneseCounting"/>
      <w:lvlText w:val="第%1章"/>
      <w:lvlJc w:val="left"/>
      <w:pPr>
        <w:ind w:left="2042" w:hanging="1440"/>
      </w:pPr>
      <w:rPr>
        <w:rFonts w:hint="default"/>
      </w:r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abstractNum w:abstractNumId="3">
    <w:nsid w:val="2F783CC2"/>
    <w:multiLevelType w:val="hybridMultilevel"/>
    <w:tmpl w:val="6A0E0FB4"/>
    <w:lvl w:ilvl="0" w:tplc="9052015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68700D"/>
    <w:multiLevelType w:val="multilevel"/>
    <w:tmpl w:val="058E6D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3C07AFD"/>
    <w:multiLevelType w:val="hybridMultilevel"/>
    <w:tmpl w:val="0C78D632"/>
    <w:lvl w:ilvl="0" w:tplc="9D1227CC">
      <w:start w:val="3"/>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440C34ED"/>
    <w:multiLevelType w:val="hybridMultilevel"/>
    <w:tmpl w:val="1AB02928"/>
    <w:lvl w:ilvl="0" w:tplc="9454077A">
      <w:start w:val="1"/>
      <w:numFmt w:val="japaneseCounting"/>
      <w:lvlText w:val="（%1）"/>
      <w:lvlJc w:val="left"/>
      <w:pPr>
        <w:ind w:left="3231" w:hanging="153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7">
    <w:nsid w:val="47C64890"/>
    <w:multiLevelType w:val="hybridMultilevel"/>
    <w:tmpl w:val="69BE2B56"/>
    <w:lvl w:ilvl="0" w:tplc="57E8C168">
      <w:start w:val="1"/>
      <w:numFmt w:val="japaneseCounting"/>
      <w:lvlText w:val="第%1条"/>
      <w:lvlJc w:val="left"/>
      <w:pPr>
        <w:ind w:left="2417" w:hanging="1815"/>
      </w:pPr>
      <w:rPr>
        <w:rFonts w:cs="仿宋_GB2312" w:hint="default"/>
        <w:b/>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8">
    <w:nsid w:val="48785468"/>
    <w:multiLevelType w:val="hybridMultilevel"/>
    <w:tmpl w:val="D196F3CE"/>
    <w:lvl w:ilvl="0" w:tplc="F92EFF7C">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4B901C12"/>
    <w:multiLevelType w:val="hybridMultilevel"/>
    <w:tmpl w:val="4C18ABDE"/>
    <w:lvl w:ilvl="0" w:tplc="C756CDE4">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nsid w:val="57CC7D33"/>
    <w:multiLevelType w:val="hybridMultilevel"/>
    <w:tmpl w:val="1C94E26C"/>
    <w:lvl w:ilvl="0" w:tplc="26CE193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811E926"/>
    <w:multiLevelType w:val="singleLevel"/>
    <w:tmpl w:val="0BFAF90E"/>
    <w:lvl w:ilvl="0">
      <w:start w:val="1"/>
      <w:numFmt w:val="chineseCounting"/>
      <w:suff w:val="nothing"/>
      <w:lvlText w:val="（%1）"/>
      <w:lvlJc w:val="left"/>
      <w:rPr>
        <w:b w:val="0"/>
      </w:rPr>
    </w:lvl>
  </w:abstractNum>
  <w:abstractNum w:abstractNumId="12">
    <w:nsid w:val="5E552639"/>
    <w:multiLevelType w:val="hybridMultilevel"/>
    <w:tmpl w:val="9710D54A"/>
    <w:lvl w:ilvl="0" w:tplc="CEAC4564">
      <w:start w:val="1"/>
      <w:numFmt w:val="japaneseCounting"/>
      <w:lvlText w:val="（%1）"/>
      <w:lvlJc w:val="left"/>
      <w:pPr>
        <w:ind w:left="2055" w:hanging="145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3">
    <w:nsid w:val="7557654D"/>
    <w:multiLevelType w:val="hybridMultilevel"/>
    <w:tmpl w:val="3E0A648E"/>
    <w:lvl w:ilvl="0" w:tplc="DB909CAE">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4">
    <w:nsid w:val="7D4B67D9"/>
    <w:multiLevelType w:val="hybridMultilevel"/>
    <w:tmpl w:val="ED6CE84C"/>
    <w:lvl w:ilvl="0" w:tplc="8D56A55A">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5">
    <w:nsid w:val="7EC23C3C"/>
    <w:multiLevelType w:val="hybridMultilevel"/>
    <w:tmpl w:val="0B92224A"/>
    <w:lvl w:ilvl="0" w:tplc="B178B4B8">
      <w:start w:val="1"/>
      <w:numFmt w:val="chineseCountingThousand"/>
      <w:pStyle w:val="5"/>
      <w:lvlText w:val="第%1条"/>
      <w:lvlJc w:val="left"/>
      <w:pPr>
        <w:ind w:left="1696" w:hanging="420"/>
      </w:pPr>
      <w:rPr>
        <w:rFonts w:hint="eastAsia"/>
        <w:b/>
        <w:i w:val="0"/>
        <w:lang w:val="en-US"/>
      </w:rPr>
    </w:lvl>
    <w:lvl w:ilvl="1" w:tplc="04090019" w:tentative="1">
      <w:start w:val="1"/>
      <w:numFmt w:val="lowerLetter"/>
      <w:lvlText w:val="%2)"/>
      <w:lvlJc w:val="left"/>
      <w:pPr>
        <w:ind w:left="2472" w:hanging="420"/>
      </w:pPr>
    </w:lvl>
    <w:lvl w:ilvl="2" w:tplc="0409001B" w:tentative="1">
      <w:start w:val="1"/>
      <w:numFmt w:val="lowerRoman"/>
      <w:lvlText w:val="%3."/>
      <w:lvlJc w:val="right"/>
      <w:pPr>
        <w:ind w:left="2892" w:hanging="420"/>
      </w:pPr>
    </w:lvl>
    <w:lvl w:ilvl="3" w:tplc="0409000F" w:tentative="1">
      <w:start w:val="1"/>
      <w:numFmt w:val="decimal"/>
      <w:lvlText w:val="%4."/>
      <w:lvlJc w:val="left"/>
      <w:pPr>
        <w:ind w:left="3312" w:hanging="420"/>
      </w:pPr>
    </w:lvl>
    <w:lvl w:ilvl="4" w:tplc="04090019" w:tentative="1">
      <w:start w:val="1"/>
      <w:numFmt w:val="lowerLetter"/>
      <w:lvlText w:val="%5)"/>
      <w:lvlJc w:val="left"/>
      <w:pPr>
        <w:ind w:left="3732" w:hanging="420"/>
      </w:pPr>
    </w:lvl>
    <w:lvl w:ilvl="5" w:tplc="0409001B" w:tentative="1">
      <w:start w:val="1"/>
      <w:numFmt w:val="lowerRoman"/>
      <w:lvlText w:val="%6."/>
      <w:lvlJc w:val="right"/>
      <w:pPr>
        <w:ind w:left="4152" w:hanging="420"/>
      </w:pPr>
    </w:lvl>
    <w:lvl w:ilvl="6" w:tplc="0409000F" w:tentative="1">
      <w:start w:val="1"/>
      <w:numFmt w:val="decimal"/>
      <w:lvlText w:val="%7."/>
      <w:lvlJc w:val="left"/>
      <w:pPr>
        <w:ind w:left="4572" w:hanging="420"/>
      </w:pPr>
    </w:lvl>
    <w:lvl w:ilvl="7" w:tplc="04090019" w:tentative="1">
      <w:start w:val="1"/>
      <w:numFmt w:val="lowerLetter"/>
      <w:lvlText w:val="%8)"/>
      <w:lvlJc w:val="left"/>
      <w:pPr>
        <w:ind w:left="4992" w:hanging="420"/>
      </w:pPr>
    </w:lvl>
    <w:lvl w:ilvl="8" w:tplc="0409001B" w:tentative="1">
      <w:start w:val="1"/>
      <w:numFmt w:val="lowerRoman"/>
      <w:lvlText w:val="%9."/>
      <w:lvlJc w:val="right"/>
      <w:pPr>
        <w:ind w:left="5412" w:hanging="420"/>
      </w:pPr>
    </w:lvl>
  </w:abstractNum>
  <w:abstractNum w:abstractNumId="16">
    <w:nsid w:val="7F150DCB"/>
    <w:multiLevelType w:val="hybridMultilevel"/>
    <w:tmpl w:val="ECB6BA76"/>
    <w:lvl w:ilvl="0" w:tplc="B6BE3580">
      <w:start w:val="1"/>
      <w:numFmt w:val="chineseCountingThousand"/>
      <w:lvlText w:val="第%1条"/>
      <w:lvlJc w:val="left"/>
      <w:pPr>
        <w:ind w:left="846" w:hanging="420"/>
      </w:pPr>
      <w:rPr>
        <w:rFonts w:hint="eastAsia"/>
        <w:b/>
        <w:i w:val="0"/>
        <w:lang w:val="en-US"/>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11"/>
    <w:lvlOverride w:ilvl="0">
      <w:startOverride w:val="1"/>
    </w:lvlOverride>
  </w:num>
  <w:num w:numId="2">
    <w:abstractNumId w:val="0"/>
  </w:num>
  <w:num w:numId="3">
    <w:abstractNumId w:val="2"/>
  </w:num>
  <w:num w:numId="4">
    <w:abstractNumId w:val="1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7"/>
  </w:num>
  <w:num w:numId="9">
    <w:abstractNumId w:val="8"/>
  </w:num>
  <w:num w:numId="10">
    <w:abstractNumId w:val="13"/>
  </w:num>
  <w:num w:numId="11">
    <w:abstractNumId w:val="12"/>
  </w:num>
  <w:num w:numId="12">
    <w:abstractNumId w:val="16"/>
  </w:num>
  <w:num w:numId="13">
    <w:abstractNumId w:val="5"/>
  </w:num>
  <w:num w:numId="14">
    <w:abstractNumId w:val="9"/>
  </w:num>
  <w:num w:numId="15">
    <w:abstractNumId w:val="10"/>
  </w:num>
  <w:num w:numId="16">
    <w:abstractNumId w:val="14"/>
  </w:num>
  <w:num w:numId="17">
    <w:abstractNumId w:val="3"/>
  </w:num>
  <w:num w:numId="18">
    <w:abstractNumId w:val="15"/>
    <w:lvlOverride w:ilvl="0">
      <w:startOverride w:val="1"/>
    </w:lvlOverride>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9EC"/>
    <w:rsid w:val="00000101"/>
    <w:rsid w:val="00001FAA"/>
    <w:rsid w:val="00001FF8"/>
    <w:rsid w:val="000025C5"/>
    <w:rsid w:val="00003E7D"/>
    <w:rsid w:val="00004DB4"/>
    <w:rsid w:val="00011084"/>
    <w:rsid w:val="00015433"/>
    <w:rsid w:val="0002245C"/>
    <w:rsid w:val="000239D5"/>
    <w:rsid w:val="00025427"/>
    <w:rsid w:val="0002636C"/>
    <w:rsid w:val="0003103A"/>
    <w:rsid w:val="00031473"/>
    <w:rsid w:val="00031949"/>
    <w:rsid w:val="00032708"/>
    <w:rsid w:val="000333DC"/>
    <w:rsid w:val="00036749"/>
    <w:rsid w:val="0003679F"/>
    <w:rsid w:val="00036BBF"/>
    <w:rsid w:val="0004152E"/>
    <w:rsid w:val="0004179F"/>
    <w:rsid w:val="0004194F"/>
    <w:rsid w:val="0004417F"/>
    <w:rsid w:val="00045370"/>
    <w:rsid w:val="00045679"/>
    <w:rsid w:val="00045852"/>
    <w:rsid w:val="00045ED5"/>
    <w:rsid w:val="00046DAB"/>
    <w:rsid w:val="000504FC"/>
    <w:rsid w:val="000546BF"/>
    <w:rsid w:val="000602A5"/>
    <w:rsid w:val="00060C90"/>
    <w:rsid w:val="00061409"/>
    <w:rsid w:val="0006220B"/>
    <w:rsid w:val="00062855"/>
    <w:rsid w:val="00064FAC"/>
    <w:rsid w:val="00065826"/>
    <w:rsid w:val="00065EA1"/>
    <w:rsid w:val="00070183"/>
    <w:rsid w:val="00071453"/>
    <w:rsid w:val="00071875"/>
    <w:rsid w:val="000719A0"/>
    <w:rsid w:val="000739C7"/>
    <w:rsid w:val="00074300"/>
    <w:rsid w:val="00075D63"/>
    <w:rsid w:val="00077A98"/>
    <w:rsid w:val="00077CC0"/>
    <w:rsid w:val="00077F9B"/>
    <w:rsid w:val="0008104C"/>
    <w:rsid w:val="00081375"/>
    <w:rsid w:val="000813CC"/>
    <w:rsid w:val="000839F0"/>
    <w:rsid w:val="00085024"/>
    <w:rsid w:val="0008529F"/>
    <w:rsid w:val="00085D01"/>
    <w:rsid w:val="00091F9B"/>
    <w:rsid w:val="00094FDE"/>
    <w:rsid w:val="000A609C"/>
    <w:rsid w:val="000A7FF3"/>
    <w:rsid w:val="000B063B"/>
    <w:rsid w:val="000B3332"/>
    <w:rsid w:val="000B4065"/>
    <w:rsid w:val="000B7963"/>
    <w:rsid w:val="000B7FB5"/>
    <w:rsid w:val="000B7FD5"/>
    <w:rsid w:val="000C110A"/>
    <w:rsid w:val="000C2262"/>
    <w:rsid w:val="000C4B26"/>
    <w:rsid w:val="000C4EB5"/>
    <w:rsid w:val="000C54EC"/>
    <w:rsid w:val="000C5ED6"/>
    <w:rsid w:val="000C60AF"/>
    <w:rsid w:val="000C674F"/>
    <w:rsid w:val="000C689A"/>
    <w:rsid w:val="000C6E62"/>
    <w:rsid w:val="000C6EAD"/>
    <w:rsid w:val="000D028C"/>
    <w:rsid w:val="000D0808"/>
    <w:rsid w:val="000D3244"/>
    <w:rsid w:val="000D4747"/>
    <w:rsid w:val="000D6D6B"/>
    <w:rsid w:val="000E1224"/>
    <w:rsid w:val="000E14F3"/>
    <w:rsid w:val="000E3E32"/>
    <w:rsid w:val="000E72F4"/>
    <w:rsid w:val="000E73A8"/>
    <w:rsid w:val="000E7A39"/>
    <w:rsid w:val="000F3A17"/>
    <w:rsid w:val="000F5147"/>
    <w:rsid w:val="000F51F0"/>
    <w:rsid w:val="000F57C5"/>
    <w:rsid w:val="000F584C"/>
    <w:rsid w:val="000F5B82"/>
    <w:rsid w:val="00102DF3"/>
    <w:rsid w:val="00103161"/>
    <w:rsid w:val="00103172"/>
    <w:rsid w:val="00103468"/>
    <w:rsid w:val="00103B72"/>
    <w:rsid w:val="00106E9D"/>
    <w:rsid w:val="001074C7"/>
    <w:rsid w:val="00107CDB"/>
    <w:rsid w:val="0011037F"/>
    <w:rsid w:val="0011067A"/>
    <w:rsid w:val="00113AD0"/>
    <w:rsid w:val="0011789E"/>
    <w:rsid w:val="00117932"/>
    <w:rsid w:val="00121E51"/>
    <w:rsid w:val="00124469"/>
    <w:rsid w:val="00126B53"/>
    <w:rsid w:val="0013165A"/>
    <w:rsid w:val="0013231C"/>
    <w:rsid w:val="00132E4D"/>
    <w:rsid w:val="00133CBE"/>
    <w:rsid w:val="0013480F"/>
    <w:rsid w:val="00140EF0"/>
    <w:rsid w:val="00141094"/>
    <w:rsid w:val="00141909"/>
    <w:rsid w:val="0014396B"/>
    <w:rsid w:val="001444A7"/>
    <w:rsid w:val="0015111A"/>
    <w:rsid w:val="001517BC"/>
    <w:rsid w:val="00152188"/>
    <w:rsid w:val="00152ADE"/>
    <w:rsid w:val="00153048"/>
    <w:rsid w:val="001541AF"/>
    <w:rsid w:val="00156102"/>
    <w:rsid w:val="00160FA0"/>
    <w:rsid w:val="00165308"/>
    <w:rsid w:val="00165525"/>
    <w:rsid w:val="00171A98"/>
    <w:rsid w:val="00172BCD"/>
    <w:rsid w:val="001736D3"/>
    <w:rsid w:val="001752DA"/>
    <w:rsid w:val="00175A1C"/>
    <w:rsid w:val="00182AC1"/>
    <w:rsid w:val="00182E77"/>
    <w:rsid w:val="00184A3F"/>
    <w:rsid w:val="001852D1"/>
    <w:rsid w:val="00185BB2"/>
    <w:rsid w:val="00186FB6"/>
    <w:rsid w:val="0018721C"/>
    <w:rsid w:val="001913E4"/>
    <w:rsid w:val="00192AE6"/>
    <w:rsid w:val="0019334A"/>
    <w:rsid w:val="0019504F"/>
    <w:rsid w:val="001A00D1"/>
    <w:rsid w:val="001A3745"/>
    <w:rsid w:val="001A434E"/>
    <w:rsid w:val="001A4D60"/>
    <w:rsid w:val="001A5E42"/>
    <w:rsid w:val="001A73AC"/>
    <w:rsid w:val="001B0557"/>
    <w:rsid w:val="001B3DD4"/>
    <w:rsid w:val="001B521B"/>
    <w:rsid w:val="001B6741"/>
    <w:rsid w:val="001B6B01"/>
    <w:rsid w:val="001B766E"/>
    <w:rsid w:val="001C0A3E"/>
    <w:rsid w:val="001C1272"/>
    <w:rsid w:val="001C1826"/>
    <w:rsid w:val="001C2C04"/>
    <w:rsid w:val="001C7EDE"/>
    <w:rsid w:val="001D4AD8"/>
    <w:rsid w:val="001D7180"/>
    <w:rsid w:val="001E14E8"/>
    <w:rsid w:val="001E267C"/>
    <w:rsid w:val="001E3CD9"/>
    <w:rsid w:val="001E4386"/>
    <w:rsid w:val="001E4C7A"/>
    <w:rsid w:val="001E562B"/>
    <w:rsid w:val="001E5701"/>
    <w:rsid w:val="001E5D35"/>
    <w:rsid w:val="001F1D8D"/>
    <w:rsid w:val="001F36D9"/>
    <w:rsid w:val="001F48A6"/>
    <w:rsid w:val="001F5395"/>
    <w:rsid w:val="001F59F5"/>
    <w:rsid w:val="001F65AA"/>
    <w:rsid w:val="002020B7"/>
    <w:rsid w:val="00202E91"/>
    <w:rsid w:val="0020483F"/>
    <w:rsid w:val="00205C7F"/>
    <w:rsid w:val="002062A4"/>
    <w:rsid w:val="00206463"/>
    <w:rsid w:val="00207EEF"/>
    <w:rsid w:val="00211610"/>
    <w:rsid w:val="002126AA"/>
    <w:rsid w:val="00212786"/>
    <w:rsid w:val="00212B0A"/>
    <w:rsid w:val="00213B68"/>
    <w:rsid w:val="00213E9F"/>
    <w:rsid w:val="002178B8"/>
    <w:rsid w:val="002209DB"/>
    <w:rsid w:val="00222B24"/>
    <w:rsid w:val="00223018"/>
    <w:rsid w:val="0022471C"/>
    <w:rsid w:val="00224C19"/>
    <w:rsid w:val="00224C1B"/>
    <w:rsid w:val="00232884"/>
    <w:rsid w:val="00234E67"/>
    <w:rsid w:val="0023591F"/>
    <w:rsid w:val="00236033"/>
    <w:rsid w:val="00237E38"/>
    <w:rsid w:val="00241832"/>
    <w:rsid w:val="00242019"/>
    <w:rsid w:val="00242C9B"/>
    <w:rsid w:val="00244B65"/>
    <w:rsid w:val="00246BD0"/>
    <w:rsid w:val="00250389"/>
    <w:rsid w:val="00250877"/>
    <w:rsid w:val="00251BC7"/>
    <w:rsid w:val="00253DB3"/>
    <w:rsid w:val="00260C8D"/>
    <w:rsid w:val="00262C63"/>
    <w:rsid w:val="0026685A"/>
    <w:rsid w:val="002671F3"/>
    <w:rsid w:val="00270083"/>
    <w:rsid w:val="0027405E"/>
    <w:rsid w:val="00274140"/>
    <w:rsid w:val="00277358"/>
    <w:rsid w:val="00277EE6"/>
    <w:rsid w:val="0028063B"/>
    <w:rsid w:val="00280866"/>
    <w:rsid w:val="002808C2"/>
    <w:rsid w:val="00281277"/>
    <w:rsid w:val="00284155"/>
    <w:rsid w:val="0028510F"/>
    <w:rsid w:val="002864DA"/>
    <w:rsid w:val="00287AB2"/>
    <w:rsid w:val="0029051B"/>
    <w:rsid w:val="002913E0"/>
    <w:rsid w:val="00291FF8"/>
    <w:rsid w:val="00293545"/>
    <w:rsid w:val="002966AD"/>
    <w:rsid w:val="00296711"/>
    <w:rsid w:val="00297DBD"/>
    <w:rsid w:val="002A23E7"/>
    <w:rsid w:val="002A4808"/>
    <w:rsid w:val="002A6962"/>
    <w:rsid w:val="002A7486"/>
    <w:rsid w:val="002A7602"/>
    <w:rsid w:val="002B0698"/>
    <w:rsid w:val="002B1F13"/>
    <w:rsid w:val="002B26C4"/>
    <w:rsid w:val="002B3EC4"/>
    <w:rsid w:val="002C19E0"/>
    <w:rsid w:val="002C2E9D"/>
    <w:rsid w:val="002C4CAC"/>
    <w:rsid w:val="002C5136"/>
    <w:rsid w:val="002C5B30"/>
    <w:rsid w:val="002D0303"/>
    <w:rsid w:val="002D1D24"/>
    <w:rsid w:val="002D2922"/>
    <w:rsid w:val="002D336A"/>
    <w:rsid w:val="002D556E"/>
    <w:rsid w:val="002D79CD"/>
    <w:rsid w:val="002E0C79"/>
    <w:rsid w:val="002E0E02"/>
    <w:rsid w:val="002E42BC"/>
    <w:rsid w:val="002E770B"/>
    <w:rsid w:val="002E7C52"/>
    <w:rsid w:val="002E7C9D"/>
    <w:rsid w:val="002E7E7B"/>
    <w:rsid w:val="002F03CF"/>
    <w:rsid w:val="002F3435"/>
    <w:rsid w:val="002F47E2"/>
    <w:rsid w:val="002F4D01"/>
    <w:rsid w:val="002F557C"/>
    <w:rsid w:val="002F79EE"/>
    <w:rsid w:val="002F7F7A"/>
    <w:rsid w:val="00302433"/>
    <w:rsid w:val="003055D1"/>
    <w:rsid w:val="00305813"/>
    <w:rsid w:val="00305BD2"/>
    <w:rsid w:val="0030638B"/>
    <w:rsid w:val="003064AA"/>
    <w:rsid w:val="003069D7"/>
    <w:rsid w:val="0030720C"/>
    <w:rsid w:val="0030751B"/>
    <w:rsid w:val="00310924"/>
    <w:rsid w:val="00310B22"/>
    <w:rsid w:val="00316075"/>
    <w:rsid w:val="0032449F"/>
    <w:rsid w:val="00325199"/>
    <w:rsid w:val="0032532D"/>
    <w:rsid w:val="00325B1D"/>
    <w:rsid w:val="00326C12"/>
    <w:rsid w:val="003274CF"/>
    <w:rsid w:val="00330A61"/>
    <w:rsid w:val="003310FF"/>
    <w:rsid w:val="003324AA"/>
    <w:rsid w:val="003327CC"/>
    <w:rsid w:val="003338A4"/>
    <w:rsid w:val="00333FD2"/>
    <w:rsid w:val="00335E12"/>
    <w:rsid w:val="003360E9"/>
    <w:rsid w:val="003407EC"/>
    <w:rsid w:val="00341742"/>
    <w:rsid w:val="00342277"/>
    <w:rsid w:val="00350BD1"/>
    <w:rsid w:val="003510BB"/>
    <w:rsid w:val="00351CF8"/>
    <w:rsid w:val="00353F10"/>
    <w:rsid w:val="00357736"/>
    <w:rsid w:val="00361C8E"/>
    <w:rsid w:val="00364449"/>
    <w:rsid w:val="0036664D"/>
    <w:rsid w:val="00380C56"/>
    <w:rsid w:val="0038114F"/>
    <w:rsid w:val="003829EA"/>
    <w:rsid w:val="00382A07"/>
    <w:rsid w:val="00384BEA"/>
    <w:rsid w:val="00386EE6"/>
    <w:rsid w:val="0039127A"/>
    <w:rsid w:val="00396E95"/>
    <w:rsid w:val="003A1118"/>
    <w:rsid w:val="003A3369"/>
    <w:rsid w:val="003A4334"/>
    <w:rsid w:val="003A449C"/>
    <w:rsid w:val="003A5832"/>
    <w:rsid w:val="003A5AD9"/>
    <w:rsid w:val="003B10FD"/>
    <w:rsid w:val="003B257E"/>
    <w:rsid w:val="003B56D0"/>
    <w:rsid w:val="003B64E7"/>
    <w:rsid w:val="003B7C18"/>
    <w:rsid w:val="003C1EEC"/>
    <w:rsid w:val="003C5DEE"/>
    <w:rsid w:val="003C7102"/>
    <w:rsid w:val="003C7267"/>
    <w:rsid w:val="003D017E"/>
    <w:rsid w:val="003D0413"/>
    <w:rsid w:val="003D0602"/>
    <w:rsid w:val="003D10B9"/>
    <w:rsid w:val="003D192D"/>
    <w:rsid w:val="003D2634"/>
    <w:rsid w:val="003D397E"/>
    <w:rsid w:val="003D415F"/>
    <w:rsid w:val="003D58CB"/>
    <w:rsid w:val="003D5BCE"/>
    <w:rsid w:val="003D6402"/>
    <w:rsid w:val="003D665C"/>
    <w:rsid w:val="003D76D7"/>
    <w:rsid w:val="003D7FCB"/>
    <w:rsid w:val="003E0888"/>
    <w:rsid w:val="003E1DB0"/>
    <w:rsid w:val="003E3369"/>
    <w:rsid w:val="003E3ABE"/>
    <w:rsid w:val="003E4024"/>
    <w:rsid w:val="003E525B"/>
    <w:rsid w:val="003E6D68"/>
    <w:rsid w:val="003E76C5"/>
    <w:rsid w:val="003E7BE1"/>
    <w:rsid w:val="003F06A5"/>
    <w:rsid w:val="003F0856"/>
    <w:rsid w:val="00403AF9"/>
    <w:rsid w:val="00404A67"/>
    <w:rsid w:val="00405787"/>
    <w:rsid w:val="00411E45"/>
    <w:rsid w:val="00413F04"/>
    <w:rsid w:val="004151EF"/>
    <w:rsid w:val="00416145"/>
    <w:rsid w:val="00420640"/>
    <w:rsid w:val="00420D48"/>
    <w:rsid w:val="00421146"/>
    <w:rsid w:val="00422946"/>
    <w:rsid w:val="00424E64"/>
    <w:rsid w:val="00426400"/>
    <w:rsid w:val="00435319"/>
    <w:rsid w:val="00435B59"/>
    <w:rsid w:val="004369E0"/>
    <w:rsid w:val="00437BFE"/>
    <w:rsid w:val="00437E78"/>
    <w:rsid w:val="00443991"/>
    <w:rsid w:val="00444219"/>
    <w:rsid w:val="00445AB5"/>
    <w:rsid w:val="00446430"/>
    <w:rsid w:val="00446AF0"/>
    <w:rsid w:val="00447775"/>
    <w:rsid w:val="00447B14"/>
    <w:rsid w:val="00455657"/>
    <w:rsid w:val="0045742A"/>
    <w:rsid w:val="00461A96"/>
    <w:rsid w:val="00461BEE"/>
    <w:rsid w:val="00462225"/>
    <w:rsid w:val="004628D2"/>
    <w:rsid w:val="004653E3"/>
    <w:rsid w:val="004656A0"/>
    <w:rsid w:val="00470214"/>
    <w:rsid w:val="0047201D"/>
    <w:rsid w:val="00473D5C"/>
    <w:rsid w:val="00475EAE"/>
    <w:rsid w:val="00477A9F"/>
    <w:rsid w:val="00480A8E"/>
    <w:rsid w:val="004832D8"/>
    <w:rsid w:val="00491FD3"/>
    <w:rsid w:val="00497DD0"/>
    <w:rsid w:val="004A127E"/>
    <w:rsid w:val="004A5656"/>
    <w:rsid w:val="004A66EE"/>
    <w:rsid w:val="004A6EBB"/>
    <w:rsid w:val="004A77DE"/>
    <w:rsid w:val="004A7A98"/>
    <w:rsid w:val="004B0B99"/>
    <w:rsid w:val="004B3CFD"/>
    <w:rsid w:val="004B3F5F"/>
    <w:rsid w:val="004B4B99"/>
    <w:rsid w:val="004B5A88"/>
    <w:rsid w:val="004B68E3"/>
    <w:rsid w:val="004B775C"/>
    <w:rsid w:val="004B7B38"/>
    <w:rsid w:val="004C02FE"/>
    <w:rsid w:val="004C0C0A"/>
    <w:rsid w:val="004C1119"/>
    <w:rsid w:val="004C1347"/>
    <w:rsid w:val="004C143E"/>
    <w:rsid w:val="004C2EE9"/>
    <w:rsid w:val="004C4507"/>
    <w:rsid w:val="004C56DB"/>
    <w:rsid w:val="004C7FBD"/>
    <w:rsid w:val="004D1E8E"/>
    <w:rsid w:val="004D497B"/>
    <w:rsid w:val="004D7544"/>
    <w:rsid w:val="004E0084"/>
    <w:rsid w:val="004E09FA"/>
    <w:rsid w:val="004E2506"/>
    <w:rsid w:val="004E3D8F"/>
    <w:rsid w:val="004E44DB"/>
    <w:rsid w:val="004E53AE"/>
    <w:rsid w:val="004E5421"/>
    <w:rsid w:val="004E7C7B"/>
    <w:rsid w:val="004F1371"/>
    <w:rsid w:val="004F239D"/>
    <w:rsid w:val="004F26BA"/>
    <w:rsid w:val="004F29A9"/>
    <w:rsid w:val="004F3403"/>
    <w:rsid w:val="004F3E5D"/>
    <w:rsid w:val="004F70EB"/>
    <w:rsid w:val="004F7D4A"/>
    <w:rsid w:val="00500D89"/>
    <w:rsid w:val="00501056"/>
    <w:rsid w:val="00501260"/>
    <w:rsid w:val="00501F3D"/>
    <w:rsid w:val="00502718"/>
    <w:rsid w:val="00502A3C"/>
    <w:rsid w:val="00504292"/>
    <w:rsid w:val="005046E1"/>
    <w:rsid w:val="00505E94"/>
    <w:rsid w:val="00506371"/>
    <w:rsid w:val="0050714B"/>
    <w:rsid w:val="00510EF7"/>
    <w:rsid w:val="00511E71"/>
    <w:rsid w:val="005151B0"/>
    <w:rsid w:val="005169A9"/>
    <w:rsid w:val="00516CBF"/>
    <w:rsid w:val="005175A3"/>
    <w:rsid w:val="005241C8"/>
    <w:rsid w:val="00524385"/>
    <w:rsid w:val="0052569A"/>
    <w:rsid w:val="0052592E"/>
    <w:rsid w:val="00530BE8"/>
    <w:rsid w:val="00531CC3"/>
    <w:rsid w:val="00532E55"/>
    <w:rsid w:val="005339BF"/>
    <w:rsid w:val="00535964"/>
    <w:rsid w:val="00540771"/>
    <w:rsid w:val="00540BC7"/>
    <w:rsid w:val="00540CC4"/>
    <w:rsid w:val="00540F52"/>
    <w:rsid w:val="00542E9C"/>
    <w:rsid w:val="00543C39"/>
    <w:rsid w:val="00546E50"/>
    <w:rsid w:val="00547896"/>
    <w:rsid w:val="0055143B"/>
    <w:rsid w:val="00554D2D"/>
    <w:rsid w:val="00561310"/>
    <w:rsid w:val="00561CC0"/>
    <w:rsid w:val="0056295A"/>
    <w:rsid w:val="00562DB0"/>
    <w:rsid w:val="00562ED9"/>
    <w:rsid w:val="00564503"/>
    <w:rsid w:val="005652E2"/>
    <w:rsid w:val="005667E6"/>
    <w:rsid w:val="00566EEC"/>
    <w:rsid w:val="005676A6"/>
    <w:rsid w:val="00570C3A"/>
    <w:rsid w:val="00571561"/>
    <w:rsid w:val="00571BA1"/>
    <w:rsid w:val="005738CD"/>
    <w:rsid w:val="00574976"/>
    <w:rsid w:val="00577EBB"/>
    <w:rsid w:val="005811EE"/>
    <w:rsid w:val="0058154F"/>
    <w:rsid w:val="00585F6D"/>
    <w:rsid w:val="0058603A"/>
    <w:rsid w:val="0058623B"/>
    <w:rsid w:val="005864FE"/>
    <w:rsid w:val="00587C1E"/>
    <w:rsid w:val="005915C1"/>
    <w:rsid w:val="0059195E"/>
    <w:rsid w:val="0059275F"/>
    <w:rsid w:val="005935A4"/>
    <w:rsid w:val="00595065"/>
    <w:rsid w:val="005955F8"/>
    <w:rsid w:val="00597499"/>
    <w:rsid w:val="0059769E"/>
    <w:rsid w:val="005A0D80"/>
    <w:rsid w:val="005A1170"/>
    <w:rsid w:val="005A136C"/>
    <w:rsid w:val="005A1D1D"/>
    <w:rsid w:val="005A2424"/>
    <w:rsid w:val="005A4A35"/>
    <w:rsid w:val="005A74C5"/>
    <w:rsid w:val="005A7EAD"/>
    <w:rsid w:val="005B1CE5"/>
    <w:rsid w:val="005B22F3"/>
    <w:rsid w:val="005B3356"/>
    <w:rsid w:val="005B36A4"/>
    <w:rsid w:val="005B45E1"/>
    <w:rsid w:val="005B5643"/>
    <w:rsid w:val="005B7B83"/>
    <w:rsid w:val="005C1BD7"/>
    <w:rsid w:val="005C2554"/>
    <w:rsid w:val="005C4897"/>
    <w:rsid w:val="005C52C3"/>
    <w:rsid w:val="005C626B"/>
    <w:rsid w:val="005C6CDC"/>
    <w:rsid w:val="005D1F1F"/>
    <w:rsid w:val="005D54BD"/>
    <w:rsid w:val="005D5B6B"/>
    <w:rsid w:val="005D617B"/>
    <w:rsid w:val="005D6AD7"/>
    <w:rsid w:val="005D72CF"/>
    <w:rsid w:val="005E081F"/>
    <w:rsid w:val="005E18B7"/>
    <w:rsid w:val="005E2881"/>
    <w:rsid w:val="005E30AF"/>
    <w:rsid w:val="005E40CF"/>
    <w:rsid w:val="005E4568"/>
    <w:rsid w:val="005E5A18"/>
    <w:rsid w:val="005F0B21"/>
    <w:rsid w:val="005F1CD6"/>
    <w:rsid w:val="005F3779"/>
    <w:rsid w:val="005F4E48"/>
    <w:rsid w:val="005F5360"/>
    <w:rsid w:val="005F6443"/>
    <w:rsid w:val="005F74E8"/>
    <w:rsid w:val="00600179"/>
    <w:rsid w:val="00600F1D"/>
    <w:rsid w:val="00603E08"/>
    <w:rsid w:val="006054C9"/>
    <w:rsid w:val="00605BDA"/>
    <w:rsid w:val="00606CD7"/>
    <w:rsid w:val="00606F68"/>
    <w:rsid w:val="006102BA"/>
    <w:rsid w:val="00611407"/>
    <w:rsid w:val="006140A5"/>
    <w:rsid w:val="0061583F"/>
    <w:rsid w:val="00616354"/>
    <w:rsid w:val="00616B33"/>
    <w:rsid w:val="00617849"/>
    <w:rsid w:val="006213A0"/>
    <w:rsid w:val="00621856"/>
    <w:rsid w:val="00622572"/>
    <w:rsid w:val="006265F1"/>
    <w:rsid w:val="0062669B"/>
    <w:rsid w:val="00632CDF"/>
    <w:rsid w:val="00633B75"/>
    <w:rsid w:val="00635E91"/>
    <w:rsid w:val="00637686"/>
    <w:rsid w:val="006413E2"/>
    <w:rsid w:val="006445D3"/>
    <w:rsid w:val="00645726"/>
    <w:rsid w:val="00646D69"/>
    <w:rsid w:val="00651BAD"/>
    <w:rsid w:val="00651F7B"/>
    <w:rsid w:val="0065405F"/>
    <w:rsid w:val="00657545"/>
    <w:rsid w:val="00657BA3"/>
    <w:rsid w:val="00661090"/>
    <w:rsid w:val="00661DE8"/>
    <w:rsid w:val="00661E59"/>
    <w:rsid w:val="00663744"/>
    <w:rsid w:val="00672EEA"/>
    <w:rsid w:val="0068321D"/>
    <w:rsid w:val="006832A3"/>
    <w:rsid w:val="00686345"/>
    <w:rsid w:val="00687456"/>
    <w:rsid w:val="006932AF"/>
    <w:rsid w:val="0069406B"/>
    <w:rsid w:val="0069442C"/>
    <w:rsid w:val="00695707"/>
    <w:rsid w:val="006A022A"/>
    <w:rsid w:val="006A1E49"/>
    <w:rsid w:val="006A4487"/>
    <w:rsid w:val="006A49D1"/>
    <w:rsid w:val="006A792E"/>
    <w:rsid w:val="006B0937"/>
    <w:rsid w:val="006B2367"/>
    <w:rsid w:val="006B3B51"/>
    <w:rsid w:val="006B4A5C"/>
    <w:rsid w:val="006B5CEF"/>
    <w:rsid w:val="006B62B1"/>
    <w:rsid w:val="006B7627"/>
    <w:rsid w:val="006B7CD1"/>
    <w:rsid w:val="006C1961"/>
    <w:rsid w:val="006C46F6"/>
    <w:rsid w:val="006C6894"/>
    <w:rsid w:val="006C69AE"/>
    <w:rsid w:val="006D0FED"/>
    <w:rsid w:val="006D2D28"/>
    <w:rsid w:val="006D330B"/>
    <w:rsid w:val="006D47D7"/>
    <w:rsid w:val="006D5489"/>
    <w:rsid w:val="006D5A7E"/>
    <w:rsid w:val="006D6B14"/>
    <w:rsid w:val="006D7D53"/>
    <w:rsid w:val="006E0712"/>
    <w:rsid w:val="006E0CB6"/>
    <w:rsid w:val="006E12D3"/>
    <w:rsid w:val="006E5D5F"/>
    <w:rsid w:val="006E7110"/>
    <w:rsid w:val="006E769A"/>
    <w:rsid w:val="006E7827"/>
    <w:rsid w:val="006F0F18"/>
    <w:rsid w:val="006F1F5A"/>
    <w:rsid w:val="006F4FF9"/>
    <w:rsid w:val="006F7F50"/>
    <w:rsid w:val="00701ED7"/>
    <w:rsid w:val="0070259A"/>
    <w:rsid w:val="00702DDA"/>
    <w:rsid w:val="00702E02"/>
    <w:rsid w:val="00702E50"/>
    <w:rsid w:val="00703F1D"/>
    <w:rsid w:val="00704FF1"/>
    <w:rsid w:val="00705A18"/>
    <w:rsid w:val="007072EE"/>
    <w:rsid w:val="0070741D"/>
    <w:rsid w:val="00710480"/>
    <w:rsid w:val="0071105E"/>
    <w:rsid w:val="007126A6"/>
    <w:rsid w:val="00713456"/>
    <w:rsid w:val="00714017"/>
    <w:rsid w:val="00715870"/>
    <w:rsid w:val="007172FA"/>
    <w:rsid w:val="00717749"/>
    <w:rsid w:val="00717797"/>
    <w:rsid w:val="0072327F"/>
    <w:rsid w:val="00724A21"/>
    <w:rsid w:val="0072505C"/>
    <w:rsid w:val="00730346"/>
    <w:rsid w:val="007317A9"/>
    <w:rsid w:val="00731EB5"/>
    <w:rsid w:val="00732D78"/>
    <w:rsid w:val="00733059"/>
    <w:rsid w:val="007363B6"/>
    <w:rsid w:val="0073686E"/>
    <w:rsid w:val="007368F8"/>
    <w:rsid w:val="00737900"/>
    <w:rsid w:val="007435CF"/>
    <w:rsid w:val="00751A67"/>
    <w:rsid w:val="00751ECA"/>
    <w:rsid w:val="00753D12"/>
    <w:rsid w:val="00760581"/>
    <w:rsid w:val="007606C6"/>
    <w:rsid w:val="00763B40"/>
    <w:rsid w:val="00763F83"/>
    <w:rsid w:val="0076610D"/>
    <w:rsid w:val="007668B5"/>
    <w:rsid w:val="00767486"/>
    <w:rsid w:val="00770AA0"/>
    <w:rsid w:val="00777F35"/>
    <w:rsid w:val="00780D41"/>
    <w:rsid w:val="00782ADD"/>
    <w:rsid w:val="00783465"/>
    <w:rsid w:val="0078399B"/>
    <w:rsid w:val="00783C39"/>
    <w:rsid w:val="007841BC"/>
    <w:rsid w:val="007857B1"/>
    <w:rsid w:val="00785B2E"/>
    <w:rsid w:val="007924CA"/>
    <w:rsid w:val="00793824"/>
    <w:rsid w:val="00793FA0"/>
    <w:rsid w:val="007942E8"/>
    <w:rsid w:val="0079593B"/>
    <w:rsid w:val="007A2F14"/>
    <w:rsid w:val="007A3002"/>
    <w:rsid w:val="007A4A98"/>
    <w:rsid w:val="007A733B"/>
    <w:rsid w:val="007B01FA"/>
    <w:rsid w:val="007B09ED"/>
    <w:rsid w:val="007C1EC6"/>
    <w:rsid w:val="007C25F8"/>
    <w:rsid w:val="007C3161"/>
    <w:rsid w:val="007C4CC3"/>
    <w:rsid w:val="007C4DF4"/>
    <w:rsid w:val="007C5C29"/>
    <w:rsid w:val="007C7A56"/>
    <w:rsid w:val="007D31C7"/>
    <w:rsid w:val="007D64C4"/>
    <w:rsid w:val="007D7A4C"/>
    <w:rsid w:val="007E0007"/>
    <w:rsid w:val="007E2188"/>
    <w:rsid w:val="007E21B3"/>
    <w:rsid w:val="007E644E"/>
    <w:rsid w:val="007F163B"/>
    <w:rsid w:val="007F222A"/>
    <w:rsid w:val="00802C63"/>
    <w:rsid w:val="008050FC"/>
    <w:rsid w:val="00806094"/>
    <w:rsid w:val="00807BC4"/>
    <w:rsid w:val="00810D2E"/>
    <w:rsid w:val="008132B5"/>
    <w:rsid w:val="0081564B"/>
    <w:rsid w:val="00815F93"/>
    <w:rsid w:val="008164A6"/>
    <w:rsid w:val="00817830"/>
    <w:rsid w:val="00817F0F"/>
    <w:rsid w:val="00821128"/>
    <w:rsid w:val="00821CEA"/>
    <w:rsid w:val="00821DE9"/>
    <w:rsid w:val="008224F0"/>
    <w:rsid w:val="00822AC3"/>
    <w:rsid w:val="00825B18"/>
    <w:rsid w:val="008266B7"/>
    <w:rsid w:val="00826874"/>
    <w:rsid w:val="008306C0"/>
    <w:rsid w:val="008311F3"/>
    <w:rsid w:val="00832E38"/>
    <w:rsid w:val="008331B7"/>
    <w:rsid w:val="008359F7"/>
    <w:rsid w:val="008361CB"/>
    <w:rsid w:val="0083747F"/>
    <w:rsid w:val="00837A5A"/>
    <w:rsid w:val="00840DBC"/>
    <w:rsid w:val="00840EBD"/>
    <w:rsid w:val="00842132"/>
    <w:rsid w:val="0084471C"/>
    <w:rsid w:val="0084576A"/>
    <w:rsid w:val="00847BD4"/>
    <w:rsid w:val="008508AA"/>
    <w:rsid w:val="008527F9"/>
    <w:rsid w:val="008530A2"/>
    <w:rsid w:val="00855CD3"/>
    <w:rsid w:val="0085611A"/>
    <w:rsid w:val="00861334"/>
    <w:rsid w:val="00861DB5"/>
    <w:rsid w:val="00865989"/>
    <w:rsid w:val="008661B4"/>
    <w:rsid w:val="00867B69"/>
    <w:rsid w:val="008704FC"/>
    <w:rsid w:val="008723B2"/>
    <w:rsid w:val="008729C2"/>
    <w:rsid w:val="00872D02"/>
    <w:rsid w:val="00874071"/>
    <w:rsid w:val="008777DD"/>
    <w:rsid w:val="0088284C"/>
    <w:rsid w:val="00882FFD"/>
    <w:rsid w:val="008927B3"/>
    <w:rsid w:val="00897D55"/>
    <w:rsid w:val="008A0A6E"/>
    <w:rsid w:val="008A1B2B"/>
    <w:rsid w:val="008A1FBD"/>
    <w:rsid w:val="008A453F"/>
    <w:rsid w:val="008A509A"/>
    <w:rsid w:val="008B272C"/>
    <w:rsid w:val="008B5E57"/>
    <w:rsid w:val="008B770B"/>
    <w:rsid w:val="008B798F"/>
    <w:rsid w:val="008C0711"/>
    <w:rsid w:val="008C3613"/>
    <w:rsid w:val="008C43B3"/>
    <w:rsid w:val="008C4CA3"/>
    <w:rsid w:val="008C6BA7"/>
    <w:rsid w:val="008C6C46"/>
    <w:rsid w:val="008C6FD5"/>
    <w:rsid w:val="008D1330"/>
    <w:rsid w:val="008D1669"/>
    <w:rsid w:val="008D427A"/>
    <w:rsid w:val="008D4A12"/>
    <w:rsid w:val="008D5C1D"/>
    <w:rsid w:val="008D666D"/>
    <w:rsid w:val="008D6975"/>
    <w:rsid w:val="008D7A9E"/>
    <w:rsid w:val="008E1775"/>
    <w:rsid w:val="008E2117"/>
    <w:rsid w:val="008E42EC"/>
    <w:rsid w:val="008E52FD"/>
    <w:rsid w:val="008E5961"/>
    <w:rsid w:val="008E6C6E"/>
    <w:rsid w:val="008E701A"/>
    <w:rsid w:val="008E7430"/>
    <w:rsid w:val="008F1AC5"/>
    <w:rsid w:val="008F23AB"/>
    <w:rsid w:val="008F3435"/>
    <w:rsid w:val="008F39C7"/>
    <w:rsid w:val="008F42AA"/>
    <w:rsid w:val="008F4940"/>
    <w:rsid w:val="008F686A"/>
    <w:rsid w:val="008F76CC"/>
    <w:rsid w:val="008F7D25"/>
    <w:rsid w:val="00900F15"/>
    <w:rsid w:val="0090138B"/>
    <w:rsid w:val="00903363"/>
    <w:rsid w:val="0090598C"/>
    <w:rsid w:val="00906600"/>
    <w:rsid w:val="00906DF8"/>
    <w:rsid w:val="009071E9"/>
    <w:rsid w:val="00914108"/>
    <w:rsid w:val="009143E0"/>
    <w:rsid w:val="009174D2"/>
    <w:rsid w:val="00917EE0"/>
    <w:rsid w:val="0092065A"/>
    <w:rsid w:val="00922B05"/>
    <w:rsid w:val="009230B1"/>
    <w:rsid w:val="009232A1"/>
    <w:rsid w:val="00925BB0"/>
    <w:rsid w:val="00925D1E"/>
    <w:rsid w:val="00930844"/>
    <w:rsid w:val="00930D66"/>
    <w:rsid w:val="0093153A"/>
    <w:rsid w:val="00933529"/>
    <w:rsid w:val="00934D29"/>
    <w:rsid w:val="00934E07"/>
    <w:rsid w:val="00934E92"/>
    <w:rsid w:val="00934FEF"/>
    <w:rsid w:val="009406ED"/>
    <w:rsid w:val="00940DED"/>
    <w:rsid w:val="00941877"/>
    <w:rsid w:val="0094288C"/>
    <w:rsid w:val="0094331F"/>
    <w:rsid w:val="00943CEF"/>
    <w:rsid w:val="00944761"/>
    <w:rsid w:val="009448A4"/>
    <w:rsid w:val="00946741"/>
    <w:rsid w:val="0094720F"/>
    <w:rsid w:val="00951526"/>
    <w:rsid w:val="00951CDF"/>
    <w:rsid w:val="00952DF8"/>
    <w:rsid w:val="00954659"/>
    <w:rsid w:val="00955961"/>
    <w:rsid w:val="00956A75"/>
    <w:rsid w:val="00964D7F"/>
    <w:rsid w:val="00966912"/>
    <w:rsid w:val="0096753D"/>
    <w:rsid w:val="00970266"/>
    <w:rsid w:val="0097105E"/>
    <w:rsid w:val="00976EE2"/>
    <w:rsid w:val="00977FAB"/>
    <w:rsid w:val="00980DDA"/>
    <w:rsid w:val="00981642"/>
    <w:rsid w:val="009839BB"/>
    <w:rsid w:val="0098656D"/>
    <w:rsid w:val="00987BE7"/>
    <w:rsid w:val="00987CA3"/>
    <w:rsid w:val="009906D5"/>
    <w:rsid w:val="0099409D"/>
    <w:rsid w:val="0099453F"/>
    <w:rsid w:val="00996DA8"/>
    <w:rsid w:val="00997F34"/>
    <w:rsid w:val="009A156B"/>
    <w:rsid w:val="009A1A4B"/>
    <w:rsid w:val="009A2C3B"/>
    <w:rsid w:val="009A4757"/>
    <w:rsid w:val="009A4F41"/>
    <w:rsid w:val="009B0440"/>
    <w:rsid w:val="009B236B"/>
    <w:rsid w:val="009B247B"/>
    <w:rsid w:val="009B5530"/>
    <w:rsid w:val="009B5B0A"/>
    <w:rsid w:val="009B5C9D"/>
    <w:rsid w:val="009C022C"/>
    <w:rsid w:val="009C063D"/>
    <w:rsid w:val="009C4636"/>
    <w:rsid w:val="009C4D6B"/>
    <w:rsid w:val="009C615F"/>
    <w:rsid w:val="009D1802"/>
    <w:rsid w:val="009D2CEC"/>
    <w:rsid w:val="009D2F98"/>
    <w:rsid w:val="009D3665"/>
    <w:rsid w:val="009D58D2"/>
    <w:rsid w:val="009D707A"/>
    <w:rsid w:val="009E1F88"/>
    <w:rsid w:val="009E4616"/>
    <w:rsid w:val="009E5A8E"/>
    <w:rsid w:val="009E5A9F"/>
    <w:rsid w:val="009E6441"/>
    <w:rsid w:val="009E73D2"/>
    <w:rsid w:val="009F27D3"/>
    <w:rsid w:val="009F4E8B"/>
    <w:rsid w:val="009F5C05"/>
    <w:rsid w:val="009F6114"/>
    <w:rsid w:val="009F61A7"/>
    <w:rsid w:val="009F64ED"/>
    <w:rsid w:val="009F6E65"/>
    <w:rsid w:val="009F734E"/>
    <w:rsid w:val="009F761F"/>
    <w:rsid w:val="00A01DA3"/>
    <w:rsid w:val="00A024AF"/>
    <w:rsid w:val="00A02CEF"/>
    <w:rsid w:val="00A0570C"/>
    <w:rsid w:val="00A07207"/>
    <w:rsid w:val="00A07D15"/>
    <w:rsid w:val="00A07DF5"/>
    <w:rsid w:val="00A100F1"/>
    <w:rsid w:val="00A10959"/>
    <w:rsid w:val="00A12A67"/>
    <w:rsid w:val="00A1448D"/>
    <w:rsid w:val="00A15D61"/>
    <w:rsid w:val="00A16AEF"/>
    <w:rsid w:val="00A1786B"/>
    <w:rsid w:val="00A20F84"/>
    <w:rsid w:val="00A2239F"/>
    <w:rsid w:val="00A22F79"/>
    <w:rsid w:val="00A276FB"/>
    <w:rsid w:val="00A30090"/>
    <w:rsid w:val="00A31868"/>
    <w:rsid w:val="00A33622"/>
    <w:rsid w:val="00A36200"/>
    <w:rsid w:val="00A37652"/>
    <w:rsid w:val="00A40679"/>
    <w:rsid w:val="00A428E7"/>
    <w:rsid w:val="00A431E6"/>
    <w:rsid w:val="00A44A3E"/>
    <w:rsid w:val="00A46491"/>
    <w:rsid w:val="00A46AD7"/>
    <w:rsid w:val="00A479B6"/>
    <w:rsid w:val="00A511A9"/>
    <w:rsid w:val="00A51FB7"/>
    <w:rsid w:val="00A5306E"/>
    <w:rsid w:val="00A5395D"/>
    <w:rsid w:val="00A5457E"/>
    <w:rsid w:val="00A55CC1"/>
    <w:rsid w:val="00A568FB"/>
    <w:rsid w:val="00A56A25"/>
    <w:rsid w:val="00A570B7"/>
    <w:rsid w:val="00A60B60"/>
    <w:rsid w:val="00A6130D"/>
    <w:rsid w:val="00A61477"/>
    <w:rsid w:val="00A629EC"/>
    <w:rsid w:val="00A6382E"/>
    <w:rsid w:val="00A639AA"/>
    <w:rsid w:val="00A63B8D"/>
    <w:rsid w:val="00A64BA7"/>
    <w:rsid w:val="00A66126"/>
    <w:rsid w:val="00A7258C"/>
    <w:rsid w:val="00A7336C"/>
    <w:rsid w:val="00A74F3C"/>
    <w:rsid w:val="00A7501F"/>
    <w:rsid w:val="00A75C59"/>
    <w:rsid w:val="00A75F45"/>
    <w:rsid w:val="00A76851"/>
    <w:rsid w:val="00A7749B"/>
    <w:rsid w:val="00A8056D"/>
    <w:rsid w:val="00A82C71"/>
    <w:rsid w:val="00A83CBF"/>
    <w:rsid w:val="00A842DF"/>
    <w:rsid w:val="00A84B0C"/>
    <w:rsid w:val="00A8697A"/>
    <w:rsid w:val="00A91D0D"/>
    <w:rsid w:val="00A93DD2"/>
    <w:rsid w:val="00A950B8"/>
    <w:rsid w:val="00A9639A"/>
    <w:rsid w:val="00A96A59"/>
    <w:rsid w:val="00AA0260"/>
    <w:rsid w:val="00AA0B21"/>
    <w:rsid w:val="00AA123E"/>
    <w:rsid w:val="00AA1B86"/>
    <w:rsid w:val="00AB0B62"/>
    <w:rsid w:val="00AB10EE"/>
    <w:rsid w:val="00AB15E9"/>
    <w:rsid w:val="00AB4E9D"/>
    <w:rsid w:val="00AB4F05"/>
    <w:rsid w:val="00AB5436"/>
    <w:rsid w:val="00AB577E"/>
    <w:rsid w:val="00AB6CA9"/>
    <w:rsid w:val="00AB7E73"/>
    <w:rsid w:val="00AC0F71"/>
    <w:rsid w:val="00AC1395"/>
    <w:rsid w:val="00AC26E6"/>
    <w:rsid w:val="00AC7ABE"/>
    <w:rsid w:val="00AD4E07"/>
    <w:rsid w:val="00AD5BD9"/>
    <w:rsid w:val="00AD6E7D"/>
    <w:rsid w:val="00AD70CA"/>
    <w:rsid w:val="00AD7515"/>
    <w:rsid w:val="00AE0A20"/>
    <w:rsid w:val="00AE1282"/>
    <w:rsid w:val="00AE5D83"/>
    <w:rsid w:val="00AE66EF"/>
    <w:rsid w:val="00AF1EFD"/>
    <w:rsid w:val="00AF3E33"/>
    <w:rsid w:val="00AF3E4A"/>
    <w:rsid w:val="00B00164"/>
    <w:rsid w:val="00B00B66"/>
    <w:rsid w:val="00B00C56"/>
    <w:rsid w:val="00B0160F"/>
    <w:rsid w:val="00B019A5"/>
    <w:rsid w:val="00B05B5E"/>
    <w:rsid w:val="00B06D0D"/>
    <w:rsid w:val="00B07DEA"/>
    <w:rsid w:val="00B11608"/>
    <w:rsid w:val="00B131D1"/>
    <w:rsid w:val="00B15E65"/>
    <w:rsid w:val="00B1696E"/>
    <w:rsid w:val="00B16E86"/>
    <w:rsid w:val="00B16EBC"/>
    <w:rsid w:val="00B21EF3"/>
    <w:rsid w:val="00B251A3"/>
    <w:rsid w:val="00B25386"/>
    <w:rsid w:val="00B259DB"/>
    <w:rsid w:val="00B26076"/>
    <w:rsid w:val="00B2771E"/>
    <w:rsid w:val="00B27BC5"/>
    <w:rsid w:val="00B30E25"/>
    <w:rsid w:val="00B31940"/>
    <w:rsid w:val="00B3254F"/>
    <w:rsid w:val="00B332C8"/>
    <w:rsid w:val="00B33304"/>
    <w:rsid w:val="00B33D85"/>
    <w:rsid w:val="00B373C4"/>
    <w:rsid w:val="00B37928"/>
    <w:rsid w:val="00B426C3"/>
    <w:rsid w:val="00B504F2"/>
    <w:rsid w:val="00B5103A"/>
    <w:rsid w:val="00B51524"/>
    <w:rsid w:val="00B565D6"/>
    <w:rsid w:val="00B5700C"/>
    <w:rsid w:val="00B5737F"/>
    <w:rsid w:val="00B6221F"/>
    <w:rsid w:val="00B648EA"/>
    <w:rsid w:val="00B6653D"/>
    <w:rsid w:val="00B70804"/>
    <w:rsid w:val="00B711CE"/>
    <w:rsid w:val="00B729DE"/>
    <w:rsid w:val="00B72C0D"/>
    <w:rsid w:val="00B761EE"/>
    <w:rsid w:val="00B77A52"/>
    <w:rsid w:val="00B82746"/>
    <w:rsid w:val="00B847D9"/>
    <w:rsid w:val="00B853E9"/>
    <w:rsid w:val="00B90169"/>
    <w:rsid w:val="00B921BA"/>
    <w:rsid w:val="00B92230"/>
    <w:rsid w:val="00B93D2A"/>
    <w:rsid w:val="00B95B96"/>
    <w:rsid w:val="00BA08DC"/>
    <w:rsid w:val="00BA126F"/>
    <w:rsid w:val="00BA4020"/>
    <w:rsid w:val="00BA5216"/>
    <w:rsid w:val="00BA657D"/>
    <w:rsid w:val="00BA6CD8"/>
    <w:rsid w:val="00BA737E"/>
    <w:rsid w:val="00BA7A3E"/>
    <w:rsid w:val="00BB044F"/>
    <w:rsid w:val="00BB1169"/>
    <w:rsid w:val="00BB11B2"/>
    <w:rsid w:val="00BB5C9F"/>
    <w:rsid w:val="00BC1255"/>
    <w:rsid w:val="00BC1AB5"/>
    <w:rsid w:val="00BC2B33"/>
    <w:rsid w:val="00BC2B45"/>
    <w:rsid w:val="00BC327A"/>
    <w:rsid w:val="00BC39E1"/>
    <w:rsid w:val="00BC3EC3"/>
    <w:rsid w:val="00BC435F"/>
    <w:rsid w:val="00BD11E2"/>
    <w:rsid w:val="00BD1398"/>
    <w:rsid w:val="00BD38AC"/>
    <w:rsid w:val="00BD4B99"/>
    <w:rsid w:val="00BD6890"/>
    <w:rsid w:val="00BD7B3F"/>
    <w:rsid w:val="00BE0F09"/>
    <w:rsid w:val="00BE5632"/>
    <w:rsid w:val="00BE5E88"/>
    <w:rsid w:val="00BE7927"/>
    <w:rsid w:val="00BF0485"/>
    <w:rsid w:val="00BF141C"/>
    <w:rsid w:val="00BF1948"/>
    <w:rsid w:val="00BF2F69"/>
    <w:rsid w:val="00BF4853"/>
    <w:rsid w:val="00BF5F43"/>
    <w:rsid w:val="00C013D2"/>
    <w:rsid w:val="00C038A3"/>
    <w:rsid w:val="00C03E13"/>
    <w:rsid w:val="00C04E07"/>
    <w:rsid w:val="00C06B92"/>
    <w:rsid w:val="00C06EB0"/>
    <w:rsid w:val="00C11505"/>
    <w:rsid w:val="00C1614C"/>
    <w:rsid w:val="00C16C2B"/>
    <w:rsid w:val="00C17041"/>
    <w:rsid w:val="00C17C03"/>
    <w:rsid w:val="00C2022F"/>
    <w:rsid w:val="00C2289C"/>
    <w:rsid w:val="00C23E5B"/>
    <w:rsid w:val="00C2610B"/>
    <w:rsid w:val="00C27F42"/>
    <w:rsid w:val="00C30241"/>
    <w:rsid w:val="00C31A6A"/>
    <w:rsid w:val="00C359C4"/>
    <w:rsid w:val="00C40B9D"/>
    <w:rsid w:val="00C42EF0"/>
    <w:rsid w:val="00C43399"/>
    <w:rsid w:val="00C43A41"/>
    <w:rsid w:val="00C43CD8"/>
    <w:rsid w:val="00C44C9F"/>
    <w:rsid w:val="00C44E39"/>
    <w:rsid w:val="00C46952"/>
    <w:rsid w:val="00C503DB"/>
    <w:rsid w:val="00C5643F"/>
    <w:rsid w:val="00C57C11"/>
    <w:rsid w:val="00C62F2D"/>
    <w:rsid w:val="00C64ECA"/>
    <w:rsid w:val="00C665E2"/>
    <w:rsid w:val="00C755F6"/>
    <w:rsid w:val="00C7712A"/>
    <w:rsid w:val="00C80956"/>
    <w:rsid w:val="00C847AA"/>
    <w:rsid w:val="00C85C74"/>
    <w:rsid w:val="00C87302"/>
    <w:rsid w:val="00C87BF5"/>
    <w:rsid w:val="00C93B28"/>
    <w:rsid w:val="00C97D1C"/>
    <w:rsid w:val="00CA070D"/>
    <w:rsid w:val="00CA099B"/>
    <w:rsid w:val="00CA3B8E"/>
    <w:rsid w:val="00CA3B97"/>
    <w:rsid w:val="00CA4B06"/>
    <w:rsid w:val="00CA4C65"/>
    <w:rsid w:val="00CA54E6"/>
    <w:rsid w:val="00CB08D2"/>
    <w:rsid w:val="00CB1FCF"/>
    <w:rsid w:val="00CB4C5D"/>
    <w:rsid w:val="00CB6322"/>
    <w:rsid w:val="00CB63A1"/>
    <w:rsid w:val="00CB7F37"/>
    <w:rsid w:val="00CC0084"/>
    <w:rsid w:val="00CC09F4"/>
    <w:rsid w:val="00CC3A2A"/>
    <w:rsid w:val="00CC4C5F"/>
    <w:rsid w:val="00CC504C"/>
    <w:rsid w:val="00CC74D1"/>
    <w:rsid w:val="00CC76D5"/>
    <w:rsid w:val="00CC7BE2"/>
    <w:rsid w:val="00CD14B3"/>
    <w:rsid w:val="00CD1B93"/>
    <w:rsid w:val="00CD259B"/>
    <w:rsid w:val="00CD56C8"/>
    <w:rsid w:val="00CD6219"/>
    <w:rsid w:val="00CD75B6"/>
    <w:rsid w:val="00CD786F"/>
    <w:rsid w:val="00CD78E8"/>
    <w:rsid w:val="00CE0791"/>
    <w:rsid w:val="00CE2CF1"/>
    <w:rsid w:val="00CE2ECD"/>
    <w:rsid w:val="00CE3065"/>
    <w:rsid w:val="00CE3B85"/>
    <w:rsid w:val="00CE3C56"/>
    <w:rsid w:val="00CE497B"/>
    <w:rsid w:val="00CE7318"/>
    <w:rsid w:val="00CF07BB"/>
    <w:rsid w:val="00CF1E5A"/>
    <w:rsid w:val="00CF2059"/>
    <w:rsid w:val="00CF34BE"/>
    <w:rsid w:val="00D01115"/>
    <w:rsid w:val="00D013C5"/>
    <w:rsid w:val="00D015FD"/>
    <w:rsid w:val="00D023BF"/>
    <w:rsid w:val="00D03016"/>
    <w:rsid w:val="00D0356D"/>
    <w:rsid w:val="00D0501B"/>
    <w:rsid w:val="00D065DA"/>
    <w:rsid w:val="00D107A1"/>
    <w:rsid w:val="00D11664"/>
    <w:rsid w:val="00D12924"/>
    <w:rsid w:val="00D145E0"/>
    <w:rsid w:val="00D16B5C"/>
    <w:rsid w:val="00D17117"/>
    <w:rsid w:val="00D175E8"/>
    <w:rsid w:val="00D17656"/>
    <w:rsid w:val="00D1765A"/>
    <w:rsid w:val="00D17A27"/>
    <w:rsid w:val="00D20AFF"/>
    <w:rsid w:val="00D21B64"/>
    <w:rsid w:val="00D23CE1"/>
    <w:rsid w:val="00D242D0"/>
    <w:rsid w:val="00D304BE"/>
    <w:rsid w:val="00D30D4A"/>
    <w:rsid w:val="00D31622"/>
    <w:rsid w:val="00D31A9E"/>
    <w:rsid w:val="00D3324C"/>
    <w:rsid w:val="00D36D0E"/>
    <w:rsid w:val="00D37A3C"/>
    <w:rsid w:val="00D37B7C"/>
    <w:rsid w:val="00D37FA7"/>
    <w:rsid w:val="00D4469F"/>
    <w:rsid w:val="00D44C05"/>
    <w:rsid w:val="00D45F3D"/>
    <w:rsid w:val="00D4667C"/>
    <w:rsid w:val="00D47051"/>
    <w:rsid w:val="00D47B9E"/>
    <w:rsid w:val="00D50FA5"/>
    <w:rsid w:val="00D51645"/>
    <w:rsid w:val="00D525D1"/>
    <w:rsid w:val="00D52880"/>
    <w:rsid w:val="00D54762"/>
    <w:rsid w:val="00D57110"/>
    <w:rsid w:val="00D5734F"/>
    <w:rsid w:val="00D671E8"/>
    <w:rsid w:val="00D70E4E"/>
    <w:rsid w:val="00D711D2"/>
    <w:rsid w:val="00D7171E"/>
    <w:rsid w:val="00D7264D"/>
    <w:rsid w:val="00D732B3"/>
    <w:rsid w:val="00D736F4"/>
    <w:rsid w:val="00D744BE"/>
    <w:rsid w:val="00D764B8"/>
    <w:rsid w:val="00D76F44"/>
    <w:rsid w:val="00D777DA"/>
    <w:rsid w:val="00D77E83"/>
    <w:rsid w:val="00D82279"/>
    <w:rsid w:val="00D83EF3"/>
    <w:rsid w:val="00D85D96"/>
    <w:rsid w:val="00D87C53"/>
    <w:rsid w:val="00D91238"/>
    <w:rsid w:val="00D92E9F"/>
    <w:rsid w:val="00D95010"/>
    <w:rsid w:val="00D96A08"/>
    <w:rsid w:val="00DA1B71"/>
    <w:rsid w:val="00DA2C86"/>
    <w:rsid w:val="00DA55FD"/>
    <w:rsid w:val="00DA58AE"/>
    <w:rsid w:val="00DB0073"/>
    <w:rsid w:val="00DB0CEA"/>
    <w:rsid w:val="00DC1395"/>
    <w:rsid w:val="00DC2544"/>
    <w:rsid w:val="00DC5B67"/>
    <w:rsid w:val="00DC5D3B"/>
    <w:rsid w:val="00DC7B9D"/>
    <w:rsid w:val="00DD0894"/>
    <w:rsid w:val="00DD48AA"/>
    <w:rsid w:val="00DD50F4"/>
    <w:rsid w:val="00DD64E3"/>
    <w:rsid w:val="00DD6861"/>
    <w:rsid w:val="00DD69BC"/>
    <w:rsid w:val="00DD7498"/>
    <w:rsid w:val="00DE03FB"/>
    <w:rsid w:val="00DE2826"/>
    <w:rsid w:val="00DE4BC7"/>
    <w:rsid w:val="00DE5DA3"/>
    <w:rsid w:val="00DF06F1"/>
    <w:rsid w:val="00DF1F24"/>
    <w:rsid w:val="00DF58CE"/>
    <w:rsid w:val="00DF65FA"/>
    <w:rsid w:val="00DF7AFA"/>
    <w:rsid w:val="00DF7ECA"/>
    <w:rsid w:val="00E02360"/>
    <w:rsid w:val="00E03A50"/>
    <w:rsid w:val="00E044CF"/>
    <w:rsid w:val="00E04644"/>
    <w:rsid w:val="00E04B74"/>
    <w:rsid w:val="00E07E8C"/>
    <w:rsid w:val="00E106CD"/>
    <w:rsid w:val="00E12CCA"/>
    <w:rsid w:val="00E12E41"/>
    <w:rsid w:val="00E1326C"/>
    <w:rsid w:val="00E137E1"/>
    <w:rsid w:val="00E13C1D"/>
    <w:rsid w:val="00E14A1B"/>
    <w:rsid w:val="00E158E4"/>
    <w:rsid w:val="00E1597A"/>
    <w:rsid w:val="00E20EA3"/>
    <w:rsid w:val="00E229BC"/>
    <w:rsid w:val="00E22FC1"/>
    <w:rsid w:val="00E27B79"/>
    <w:rsid w:val="00E32BC8"/>
    <w:rsid w:val="00E33331"/>
    <w:rsid w:val="00E35397"/>
    <w:rsid w:val="00E3645B"/>
    <w:rsid w:val="00E379E7"/>
    <w:rsid w:val="00E41ADE"/>
    <w:rsid w:val="00E43759"/>
    <w:rsid w:val="00E469AC"/>
    <w:rsid w:val="00E525E3"/>
    <w:rsid w:val="00E5490A"/>
    <w:rsid w:val="00E55E14"/>
    <w:rsid w:val="00E6026B"/>
    <w:rsid w:val="00E606D8"/>
    <w:rsid w:val="00E61798"/>
    <w:rsid w:val="00E6387B"/>
    <w:rsid w:val="00E65312"/>
    <w:rsid w:val="00E66367"/>
    <w:rsid w:val="00E67BC9"/>
    <w:rsid w:val="00E67CEF"/>
    <w:rsid w:val="00E72679"/>
    <w:rsid w:val="00E743D6"/>
    <w:rsid w:val="00E7690C"/>
    <w:rsid w:val="00E7752C"/>
    <w:rsid w:val="00E77D74"/>
    <w:rsid w:val="00E81DE1"/>
    <w:rsid w:val="00E82C5C"/>
    <w:rsid w:val="00E8750F"/>
    <w:rsid w:val="00E93252"/>
    <w:rsid w:val="00E949F2"/>
    <w:rsid w:val="00EA35D8"/>
    <w:rsid w:val="00EA5B1F"/>
    <w:rsid w:val="00EA62FF"/>
    <w:rsid w:val="00EA6702"/>
    <w:rsid w:val="00EA6C05"/>
    <w:rsid w:val="00EA7AA2"/>
    <w:rsid w:val="00EB0DF7"/>
    <w:rsid w:val="00EB122F"/>
    <w:rsid w:val="00EB17EC"/>
    <w:rsid w:val="00EB29F3"/>
    <w:rsid w:val="00EB374F"/>
    <w:rsid w:val="00EB470C"/>
    <w:rsid w:val="00EB485B"/>
    <w:rsid w:val="00EB5508"/>
    <w:rsid w:val="00EB6468"/>
    <w:rsid w:val="00EB7D59"/>
    <w:rsid w:val="00EC1AD2"/>
    <w:rsid w:val="00EC1CEF"/>
    <w:rsid w:val="00EC398E"/>
    <w:rsid w:val="00EC39AC"/>
    <w:rsid w:val="00ED3178"/>
    <w:rsid w:val="00ED445F"/>
    <w:rsid w:val="00ED45F8"/>
    <w:rsid w:val="00ED556A"/>
    <w:rsid w:val="00ED5588"/>
    <w:rsid w:val="00EE2DC4"/>
    <w:rsid w:val="00EE3A1D"/>
    <w:rsid w:val="00EE4DF9"/>
    <w:rsid w:val="00EE558F"/>
    <w:rsid w:val="00EE5D23"/>
    <w:rsid w:val="00EE6470"/>
    <w:rsid w:val="00EF1172"/>
    <w:rsid w:val="00EF1B93"/>
    <w:rsid w:val="00EF28B0"/>
    <w:rsid w:val="00EF6ADB"/>
    <w:rsid w:val="00EF7D23"/>
    <w:rsid w:val="00F00EFB"/>
    <w:rsid w:val="00F020A9"/>
    <w:rsid w:val="00F0405B"/>
    <w:rsid w:val="00F04EE7"/>
    <w:rsid w:val="00F04EF2"/>
    <w:rsid w:val="00F050A9"/>
    <w:rsid w:val="00F0559B"/>
    <w:rsid w:val="00F06E98"/>
    <w:rsid w:val="00F07268"/>
    <w:rsid w:val="00F106D3"/>
    <w:rsid w:val="00F13B78"/>
    <w:rsid w:val="00F175D3"/>
    <w:rsid w:val="00F20608"/>
    <w:rsid w:val="00F209D1"/>
    <w:rsid w:val="00F21ED0"/>
    <w:rsid w:val="00F24371"/>
    <w:rsid w:val="00F27189"/>
    <w:rsid w:val="00F33732"/>
    <w:rsid w:val="00F36E8A"/>
    <w:rsid w:val="00F40C11"/>
    <w:rsid w:val="00F435D4"/>
    <w:rsid w:val="00F43FB4"/>
    <w:rsid w:val="00F45484"/>
    <w:rsid w:val="00F46325"/>
    <w:rsid w:val="00F4716E"/>
    <w:rsid w:val="00F509B3"/>
    <w:rsid w:val="00F50D06"/>
    <w:rsid w:val="00F552DF"/>
    <w:rsid w:val="00F56C77"/>
    <w:rsid w:val="00F615BB"/>
    <w:rsid w:val="00F616F5"/>
    <w:rsid w:val="00F62F24"/>
    <w:rsid w:val="00F64C15"/>
    <w:rsid w:val="00F65108"/>
    <w:rsid w:val="00F67BDA"/>
    <w:rsid w:val="00F71025"/>
    <w:rsid w:val="00F715E0"/>
    <w:rsid w:val="00F726AB"/>
    <w:rsid w:val="00F726E3"/>
    <w:rsid w:val="00F72B53"/>
    <w:rsid w:val="00F73C51"/>
    <w:rsid w:val="00F77F5A"/>
    <w:rsid w:val="00F800A7"/>
    <w:rsid w:val="00F80158"/>
    <w:rsid w:val="00F818A3"/>
    <w:rsid w:val="00F8338E"/>
    <w:rsid w:val="00F83D5A"/>
    <w:rsid w:val="00F854DB"/>
    <w:rsid w:val="00F86DF7"/>
    <w:rsid w:val="00F86FB9"/>
    <w:rsid w:val="00F8768C"/>
    <w:rsid w:val="00F90283"/>
    <w:rsid w:val="00F92C3A"/>
    <w:rsid w:val="00F9333F"/>
    <w:rsid w:val="00F93989"/>
    <w:rsid w:val="00F94543"/>
    <w:rsid w:val="00F952B4"/>
    <w:rsid w:val="00F96463"/>
    <w:rsid w:val="00F97243"/>
    <w:rsid w:val="00F97BE3"/>
    <w:rsid w:val="00FA318A"/>
    <w:rsid w:val="00FA345A"/>
    <w:rsid w:val="00FA6C55"/>
    <w:rsid w:val="00FA71A6"/>
    <w:rsid w:val="00FA7F35"/>
    <w:rsid w:val="00FB3DB2"/>
    <w:rsid w:val="00FB4CC7"/>
    <w:rsid w:val="00FB5EDB"/>
    <w:rsid w:val="00FC282E"/>
    <w:rsid w:val="00FC7EAA"/>
    <w:rsid w:val="00FD0480"/>
    <w:rsid w:val="00FD1A8A"/>
    <w:rsid w:val="00FD3276"/>
    <w:rsid w:val="00FD5040"/>
    <w:rsid w:val="00FD5F11"/>
    <w:rsid w:val="00FD7DB9"/>
    <w:rsid w:val="00FE3D45"/>
    <w:rsid w:val="00FE4F9D"/>
    <w:rsid w:val="00FE6FB6"/>
    <w:rsid w:val="00FE70D1"/>
    <w:rsid w:val="00FF1F42"/>
    <w:rsid w:val="00FF3AD4"/>
    <w:rsid w:val="00FF42DA"/>
    <w:rsid w:val="00FF5B07"/>
    <w:rsid w:val="00FF7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FAF0C9-50CF-4229-BF64-9DC47660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4AA"/>
    <w:pPr>
      <w:widowControl w:val="0"/>
      <w:spacing w:line="580" w:lineRule="exact"/>
      <w:ind w:firstLineChars="200" w:firstLine="200"/>
      <w:jc w:val="both"/>
    </w:pPr>
    <w:rPr>
      <w:rFonts w:ascii="Times New Roman" w:eastAsia="仿宋_GB2312" w:hAnsi="Times New Roman" w:cs="Times New Roman"/>
      <w:sz w:val="32"/>
      <w:szCs w:val="24"/>
    </w:rPr>
  </w:style>
  <w:style w:type="paragraph" w:styleId="1">
    <w:name w:val="heading 1"/>
    <w:basedOn w:val="a"/>
    <w:next w:val="a"/>
    <w:link w:val="1Char"/>
    <w:uiPriority w:val="9"/>
    <w:qFormat/>
    <w:rsid w:val="003324AA"/>
    <w:pPr>
      <w:keepNext/>
      <w:keepLines/>
      <w:spacing w:line="640" w:lineRule="exact"/>
      <w:ind w:firstLineChars="0" w:firstLine="0"/>
      <w:jc w:val="center"/>
      <w:outlineLvl w:val="0"/>
    </w:pPr>
    <w:rPr>
      <w:rFonts w:eastAsia="方正小标宋简体"/>
      <w:b/>
      <w:bCs/>
      <w:kern w:val="44"/>
      <w:sz w:val="44"/>
      <w:szCs w:val="44"/>
    </w:rPr>
  </w:style>
  <w:style w:type="paragraph" w:styleId="5">
    <w:name w:val="heading 5"/>
    <w:basedOn w:val="a0"/>
    <w:next w:val="a"/>
    <w:link w:val="5Char"/>
    <w:uiPriority w:val="9"/>
    <w:unhideWhenUsed/>
    <w:qFormat/>
    <w:rsid w:val="003324AA"/>
    <w:pPr>
      <w:numPr>
        <w:numId w:val="18"/>
      </w:numPr>
      <w:spacing w:line="600" w:lineRule="exact"/>
      <w:ind w:firstLineChars="0" w:firstLine="0"/>
      <w:outlineLvl w:val="4"/>
    </w:pPr>
    <w:rPr>
      <w:rFonts w:ascii="仿宋_GB2312" w:eastAsia="仿宋_GB2312" w:cs="Microsoft Himalaya"/>
      <w:sz w:val="30"/>
      <w:szCs w:val="30"/>
      <w:lang w:bidi="bo-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A629EC"/>
    <w:rPr>
      <w:rFonts w:ascii="Times New Roman" w:eastAsia="方正小标宋简体" w:hAnsi="Times New Roman" w:cs="Times New Roman"/>
      <w:b/>
      <w:bCs/>
      <w:kern w:val="44"/>
      <w:sz w:val="44"/>
      <w:szCs w:val="44"/>
    </w:rPr>
  </w:style>
  <w:style w:type="paragraph" w:styleId="a4">
    <w:name w:val="footer"/>
    <w:basedOn w:val="a"/>
    <w:link w:val="Char"/>
    <w:rsid w:val="003324AA"/>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1"/>
    <w:link w:val="a4"/>
    <w:rsid w:val="00A629EC"/>
    <w:rPr>
      <w:rFonts w:ascii="Calibri" w:eastAsia="仿宋_GB2312" w:hAnsi="Calibri" w:cs="Times New Roman"/>
      <w:kern w:val="0"/>
      <w:sz w:val="18"/>
      <w:szCs w:val="18"/>
      <w:lang w:val="x-none" w:eastAsia="x-none"/>
    </w:rPr>
  </w:style>
  <w:style w:type="character" w:styleId="a5">
    <w:name w:val="page number"/>
    <w:basedOn w:val="a1"/>
    <w:rsid w:val="00A629EC"/>
  </w:style>
  <w:style w:type="paragraph" w:customStyle="1" w:styleId="10">
    <w:name w:val="列出段落1"/>
    <w:basedOn w:val="a"/>
    <w:qFormat/>
    <w:rsid w:val="003324AA"/>
    <w:pPr>
      <w:ind w:firstLine="420"/>
    </w:pPr>
    <w:rPr>
      <w:rFonts w:ascii="DengXian" w:hAnsi="DengXian"/>
      <w:sz w:val="28"/>
      <w:lang w:val="en-GB"/>
    </w:rPr>
  </w:style>
  <w:style w:type="character" w:customStyle="1" w:styleId="5Char">
    <w:name w:val="标题 5 Char"/>
    <w:basedOn w:val="a1"/>
    <w:link w:val="5"/>
    <w:uiPriority w:val="9"/>
    <w:rsid w:val="000C6E62"/>
    <w:rPr>
      <w:rFonts w:ascii="仿宋_GB2312" w:eastAsia="仿宋_GB2312" w:hAnsi="Calibri" w:cs="Microsoft Himalaya"/>
      <w:sz w:val="30"/>
      <w:szCs w:val="30"/>
      <w:lang w:bidi="bo-CN"/>
    </w:rPr>
  </w:style>
  <w:style w:type="paragraph" w:styleId="a6">
    <w:name w:val="header"/>
    <w:basedOn w:val="a"/>
    <w:link w:val="Char0"/>
    <w:uiPriority w:val="99"/>
    <w:unhideWhenUsed/>
    <w:rsid w:val="003324AA"/>
    <w:pPr>
      <w:pBdr>
        <w:bottom w:val="single" w:sz="6" w:space="1" w:color="auto"/>
      </w:pBdr>
      <w:tabs>
        <w:tab w:val="center" w:pos="4153"/>
        <w:tab w:val="right" w:pos="8306"/>
      </w:tabs>
      <w:snapToGrid w:val="0"/>
      <w:spacing w:line="240" w:lineRule="auto"/>
      <w:ind w:firstLineChars="0" w:firstLine="0"/>
      <w:jc w:val="center"/>
    </w:pPr>
    <w:rPr>
      <w:rFonts w:ascii="Calibri" w:eastAsia="宋体" w:hAnsi="Calibri"/>
      <w:sz w:val="18"/>
      <w:szCs w:val="18"/>
    </w:rPr>
  </w:style>
  <w:style w:type="character" w:customStyle="1" w:styleId="Char0">
    <w:name w:val="页眉 Char"/>
    <w:basedOn w:val="a1"/>
    <w:link w:val="a6"/>
    <w:uiPriority w:val="99"/>
    <w:rsid w:val="000C6E62"/>
    <w:rPr>
      <w:rFonts w:ascii="Calibri" w:eastAsia="宋体" w:hAnsi="Calibri" w:cs="Times New Roman"/>
      <w:sz w:val="18"/>
      <w:szCs w:val="18"/>
    </w:rPr>
  </w:style>
  <w:style w:type="paragraph" w:styleId="a7">
    <w:name w:val="Balloon Text"/>
    <w:basedOn w:val="a"/>
    <w:link w:val="Char1"/>
    <w:uiPriority w:val="99"/>
    <w:semiHidden/>
    <w:unhideWhenUsed/>
    <w:rsid w:val="003324AA"/>
    <w:pPr>
      <w:spacing w:line="240" w:lineRule="auto"/>
      <w:ind w:firstLineChars="0" w:firstLine="0"/>
    </w:pPr>
    <w:rPr>
      <w:rFonts w:ascii="Calibri" w:eastAsia="宋体" w:hAnsi="Calibri"/>
      <w:sz w:val="18"/>
      <w:szCs w:val="18"/>
    </w:rPr>
  </w:style>
  <w:style w:type="character" w:customStyle="1" w:styleId="Char1">
    <w:name w:val="批注框文本 Char"/>
    <w:basedOn w:val="a1"/>
    <w:link w:val="a7"/>
    <w:uiPriority w:val="99"/>
    <w:semiHidden/>
    <w:rsid w:val="000C6E62"/>
    <w:rPr>
      <w:rFonts w:ascii="Calibri" w:eastAsia="宋体" w:hAnsi="Calibri" w:cs="Times New Roman"/>
      <w:sz w:val="18"/>
      <w:szCs w:val="18"/>
    </w:rPr>
  </w:style>
  <w:style w:type="paragraph" w:styleId="a8">
    <w:name w:val="Revision"/>
    <w:hidden/>
    <w:uiPriority w:val="99"/>
    <w:semiHidden/>
    <w:rsid w:val="003324AA"/>
    <w:rPr>
      <w:rFonts w:ascii="Calibri" w:eastAsia="宋体" w:hAnsi="Calibri" w:cs="Times New Roman"/>
    </w:rPr>
  </w:style>
  <w:style w:type="paragraph" w:styleId="a9">
    <w:name w:val="footnote text"/>
    <w:basedOn w:val="a"/>
    <w:link w:val="Char2"/>
    <w:uiPriority w:val="99"/>
    <w:semiHidden/>
    <w:unhideWhenUsed/>
    <w:rsid w:val="003324AA"/>
    <w:pPr>
      <w:snapToGrid w:val="0"/>
      <w:spacing w:line="240" w:lineRule="auto"/>
      <w:ind w:firstLineChars="0" w:firstLine="0"/>
      <w:jc w:val="left"/>
    </w:pPr>
    <w:rPr>
      <w:rFonts w:ascii="Calibri" w:eastAsia="宋体" w:hAnsi="Calibri"/>
      <w:sz w:val="18"/>
      <w:szCs w:val="18"/>
    </w:rPr>
  </w:style>
  <w:style w:type="character" w:customStyle="1" w:styleId="Char2">
    <w:name w:val="脚注文本 Char"/>
    <w:basedOn w:val="a1"/>
    <w:link w:val="a9"/>
    <w:uiPriority w:val="99"/>
    <w:semiHidden/>
    <w:rsid w:val="000C6E62"/>
    <w:rPr>
      <w:rFonts w:ascii="Calibri" w:eastAsia="宋体" w:hAnsi="Calibri" w:cs="Times New Roman"/>
      <w:sz w:val="18"/>
      <w:szCs w:val="18"/>
    </w:rPr>
  </w:style>
  <w:style w:type="character" w:styleId="aa">
    <w:name w:val="footnote reference"/>
    <w:uiPriority w:val="99"/>
    <w:semiHidden/>
    <w:unhideWhenUsed/>
    <w:rsid w:val="000C6E62"/>
    <w:rPr>
      <w:vertAlign w:val="superscript"/>
    </w:rPr>
  </w:style>
  <w:style w:type="character" w:styleId="ab">
    <w:name w:val="annotation reference"/>
    <w:uiPriority w:val="99"/>
    <w:semiHidden/>
    <w:unhideWhenUsed/>
    <w:rsid w:val="000C6E62"/>
    <w:rPr>
      <w:sz w:val="21"/>
      <w:szCs w:val="21"/>
    </w:rPr>
  </w:style>
  <w:style w:type="paragraph" w:styleId="ac">
    <w:name w:val="annotation text"/>
    <w:basedOn w:val="a"/>
    <w:link w:val="Char3"/>
    <w:uiPriority w:val="99"/>
    <w:semiHidden/>
    <w:unhideWhenUsed/>
    <w:rsid w:val="003324AA"/>
    <w:pPr>
      <w:spacing w:line="240" w:lineRule="auto"/>
      <w:ind w:firstLineChars="0" w:firstLine="0"/>
      <w:jc w:val="left"/>
    </w:pPr>
    <w:rPr>
      <w:rFonts w:ascii="Calibri" w:eastAsia="宋体" w:hAnsi="Calibri"/>
      <w:sz w:val="21"/>
      <w:szCs w:val="22"/>
    </w:rPr>
  </w:style>
  <w:style w:type="character" w:customStyle="1" w:styleId="Char3">
    <w:name w:val="批注文字 Char"/>
    <w:basedOn w:val="a1"/>
    <w:link w:val="ac"/>
    <w:uiPriority w:val="99"/>
    <w:semiHidden/>
    <w:rsid w:val="000C6E62"/>
    <w:rPr>
      <w:rFonts w:ascii="Calibri" w:eastAsia="宋体" w:hAnsi="Calibri" w:cs="Times New Roman"/>
    </w:rPr>
  </w:style>
  <w:style w:type="paragraph" w:styleId="ad">
    <w:name w:val="annotation subject"/>
    <w:basedOn w:val="ac"/>
    <w:next w:val="ac"/>
    <w:link w:val="Char4"/>
    <w:uiPriority w:val="99"/>
    <w:semiHidden/>
    <w:unhideWhenUsed/>
    <w:rsid w:val="000C6E62"/>
    <w:rPr>
      <w:b/>
      <w:bCs/>
    </w:rPr>
  </w:style>
  <w:style w:type="character" w:customStyle="1" w:styleId="Char4">
    <w:name w:val="批注主题 Char"/>
    <w:basedOn w:val="Char3"/>
    <w:link w:val="ad"/>
    <w:uiPriority w:val="99"/>
    <w:semiHidden/>
    <w:rsid w:val="000C6E62"/>
    <w:rPr>
      <w:rFonts w:ascii="Calibri" w:eastAsia="宋体" w:hAnsi="Calibri" w:cs="Times New Roman"/>
      <w:b/>
      <w:bCs/>
    </w:rPr>
  </w:style>
  <w:style w:type="paragraph" w:styleId="a0">
    <w:name w:val="List Paragraph"/>
    <w:basedOn w:val="a"/>
    <w:uiPriority w:val="34"/>
    <w:qFormat/>
    <w:rsid w:val="003324AA"/>
    <w:pPr>
      <w:spacing w:line="240" w:lineRule="auto"/>
      <w:ind w:firstLine="420"/>
    </w:pPr>
    <w:rPr>
      <w:rFonts w:ascii="Calibri" w:eastAsia="宋体" w:hAnsi="Calibri"/>
      <w:sz w:val="21"/>
      <w:szCs w:val="22"/>
    </w:rPr>
  </w:style>
  <w:style w:type="paragraph" w:styleId="ae">
    <w:name w:val="Body Text Indent"/>
    <w:basedOn w:val="a"/>
    <w:link w:val="Char5"/>
    <w:rsid w:val="003324AA"/>
    <w:pPr>
      <w:tabs>
        <w:tab w:val="left" w:pos="7020"/>
      </w:tabs>
      <w:spacing w:line="600" w:lineRule="exact"/>
      <w:ind w:firstLine="600"/>
    </w:pPr>
    <w:rPr>
      <w:rFonts w:ascii="仿宋_GB2312"/>
      <w:sz w:val="30"/>
    </w:rPr>
  </w:style>
  <w:style w:type="character" w:customStyle="1" w:styleId="Char5">
    <w:name w:val="正文文本缩进 Char"/>
    <w:basedOn w:val="a1"/>
    <w:link w:val="ae"/>
    <w:rsid w:val="000C6E62"/>
    <w:rPr>
      <w:rFonts w:ascii="仿宋_GB2312" w:eastAsia="仿宋_GB2312" w:hAnsi="Times New Roman" w:cs="Times New Roman"/>
      <w:sz w:val="30"/>
      <w:szCs w:val="24"/>
    </w:rPr>
  </w:style>
  <w:style w:type="character" w:styleId="af">
    <w:name w:val="Hyperlink"/>
    <w:basedOn w:val="a1"/>
    <w:uiPriority w:val="99"/>
    <w:unhideWhenUsed/>
    <w:rsid w:val="000C6E62"/>
    <w:rPr>
      <w:color w:val="0563C1" w:themeColor="hyperlink"/>
      <w:u w:val="single"/>
    </w:rPr>
  </w:style>
  <w:style w:type="paragraph" w:styleId="af0">
    <w:name w:val="Date"/>
    <w:basedOn w:val="a"/>
    <w:next w:val="a"/>
    <w:link w:val="Char6"/>
    <w:uiPriority w:val="99"/>
    <w:semiHidden/>
    <w:unhideWhenUsed/>
    <w:rsid w:val="003324AA"/>
    <w:pPr>
      <w:spacing w:line="240" w:lineRule="auto"/>
      <w:ind w:leftChars="2500" w:left="100" w:firstLineChars="0" w:firstLine="0"/>
    </w:pPr>
    <w:rPr>
      <w:rFonts w:ascii="Calibri" w:eastAsia="宋体" w:hAnsi="Calibri"/>
      <w:sz w:val="21"/>
      <w:szCs w:val="22"/>
    </w:rPr>
  </w:style>
  <w:style w:type="character" w:customStyle="1" w:styleId="Char6">
    <w:name w:val="日期 Char"/>
    <w:basedOn w:val="a1"/>
    <w:link w:val="af0"/>
    <w:uiPriority w:val="99"/>
    <w:semiHidden/>
    <w:rsid w:val="000C6E62"/>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0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DEB1C-19C7-436C-A42F-EBB51DAF0B23}">
  <ds:schemaRefs>
    <ds:schemaRef ds:uri="http://schemas.openxmlformats.org/officeDocument/2006/bibliography"/>
  </ds:schemaRefs>
</ds:datastoreItem>
</file>

<file path=customXml/itemProps2.xml><?xml version="1.0" encoding="utf-8"?>
<ds:datastoreItem xmlns:ds="http://schemas.openxmlformats.org/officeDocument/2006/customXml" ds:itemID="{77DD3383-E426-412D-A480-410AE7EC2C9D}">
  <ds:schemaRefs>
    <ds:schemaRef ds:uri="http://schemas.openxmlformats.org/officeDocument/2006/bibliography"/>
  </ds:schemaRefs>
</ds:datastoreItem>
</file>

<file path=customXml/itemProps3.xml><?xml version="1.0" encoding="utf-8"?>
<ds:datastoreItem xmlns:ds="http://schemas.openxmlformats.org/officeDocument/2006/customXml" ds:itemID="{C5880CEA-CEBB-4504-9B51-8BC0D6D1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33</Pages>
  <Words>2376</Words>
  <Characters>13545</Characters>
  <Application>Microsoft Office Word</Application>
  <DocSecurity>0</DocSecurity>
  <Lines>112</Lines>
  <Paragraphs>31</Paragraphs>
  <ScaleCrop>false</ScaleCrop>
  <Company/>
  <LinksUpToDate>false</LinksUpToDate>
  <CharactersWithSpaces>15890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dc:creator>
  <cp:keywords/>
  <dc:description/>
  <cp:lastModifiedBy>tx</cp:lastModifiedBy>
  <cp:revision>11</cp:revision>
  <dcterms:created xsi:type="dcterms:W3CDTF">2018-03-22T02:15:00Z</dcterms:created>
  <dcterms:modified xsi:type="dcterms:W3CDTF">2018-03-22T06:55:00Z</dcterms:modified>
</cp:coreProperties>
</file>